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BD" w:rsidRPr="00D33B5A" w:rsidRDefault="000B50BD" w:rsidP="00D33B5A">
      <w:pPr>
        <w:jc w:val="center"/>
        <w:rPr>
          <w:rFonts w:ascii="Arial" w:hAnsi="Arial" w:cs="Arial"/>
          <w:b/>
          <w:u w:val="single"/>
        </w:rPr>
      </w:pPr>
      <w:r w:rsidRPr="00D33B5A">
        <w:rPr>
          <w:rFonts w:ascii="Arial" w:hAnsi="Arial" w:cs="Arial"/>
          <w:b/>
          <w:u w:val="single"/>
        </w:rPr>
        <w:t>For inclusion into Town Council’s Terms and Conditions</w:t>
      </w:r>
    </w:p>
    <w:p w:rsidR="000B50BD" w:rsidRPr="00D33B5A" w:rsidRDefault="000B50BD" w:rsidP="00D33B5A">
      <w:pPr>
        <w:jc w:val="center"/>
        <w:rPr>
          <w:rFonts w:ascii="Arial" w:hAnsi="Arial" w:cs="Arial"/>
          <w:b/>
          <w:u w:val="single"/>
        </w:rPr>
      </w:pPr>
      <w:proofErr w:type="gramStart"/>
      <w:r w:rsidRPr="00D33B5A">
        <w:rPr>
          <w:rFonts w:ascii="Arial" w:hAnsi="Arial" w:cs="Arial"/>
          <w:b/>
          <w:u w:val="single"/>
        </w:rPr>
        <w:t>for</w:t>
      </w:r>
      <w:proofErr w:type="gramEnd"/>
      <w:r w:rsidRPr="00D33B5A">
        <w:rPr>
          <w:rFonts w:ascii="Arial" w:hAnsi="Arial" w:cs="Arial"/>
          <w:b/>
          <w:u w:val="single"/>
        </w:rPr>
        <w:t xml:space="preserve"> use of common areas for solemni</w:t>
      </w:r>
      <w:r w:rsidR="00D33B5A">
        <w:rPr>
          <w:rFonts w:ascii="Arial" w:hAnsi="Arial" w:cs="Arial"/>
          <w:b/>
          <w:u w:val="single"/>
        </w:rPr>
        <w:t>s</w:t>
      </w:r>
      <w:r w:rsidRPr="00D33B5A">
        <w:rPr>
          <w:rFonts w:ascii="Arial" w:hAnsi="Arial" w:cs="Arial"/>
          <w:b/>
          <w:u w:val="single"/>
        </w:rPr>
        <w:t xml:space="preserve">ation of </w:t>
      </w:r>
      <w:r w:rsidR="001E5C6E">
        <w:rPr>
          <w:rFonts w:ascii="Arial" w:hAnsi="Arial" w:cs="Arial"/>
          <w:b/>
          <w:u w:val="single"/>
        </w:rPr>
        <w:t>civil</w:t>
      </w:r>
      <w:r w:rsidRPr="00D33B5A">
        <w:rPr>
          <w:rFonts w:ascii="Arial" w:hAnsi="Arial" w:cs="Arial"/>
          <w:b/>
          <w:u w:val="single"/>
        </w:rPr>
        <w:t xml:space="preserve"> marriages</w:t>
      </w:r>
    </w:p>
    <w:p w:rsidR="000B50BD" w:rsidRPr="00D33B5A" w:rsidRDefault="000B50BD" w:rsidP="00D33B5A">
      <w:pPr>
        <w:jc w:val="both"/>
        <w:rPr>
          <w:rFonts w:ascii="Arial" w:hAnsi="Arial" w:cs="Arial"/>
        </w:rPr>
      </w:pPr>
    </w:p>
    <w:p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For solemni</w:t>
      </w:r>
      <w:r w:rsidR="00D33B5A">
        <w:rPr>
          <w:rFonts w:ascii="Arial" w:hAnsi="Arial" w:cs="Arial"/>
        </w:rPr>
        <w:t>s</w:t>
      </w:r>
      <w:r w:rsidRPr="00D33B5A">
        <w:rPr>
          <w:rFonts w:ascii="Arial" w:hAnsi="Arial" w:cs="Arial"/>
        </w:rPr>
        <w:t xml:space="preserve">ation of </w:t>
      </w:r>
      <w:r w:rsidR="001E5C6E">
        <w:rPr>
          <w:rFonts w:ascii="Arial" w:hAnsi="Arial" w:cs="Arial"/>
        </w:rPr>
        <w:t>civil</w:t>
      </w:r>
      <w:r w:rsidRPr="00D33B5A">
        <w:rPr>
          <w:rFonts w:ascii="Arial" w:hAnsi="Arial" w:cs="Arial"/>
        </w:rPr>
        <w:t xml:space="preserve"> marriages, the applicant and organisers, including the </w:t>
      </w:r>
      <w:r w:rsidR="001E5C6E">
        <w:rPr>
          <w:rFonts w:ascii="Arial" w:hAnsi="Arial" w:cs="Arial"/>
        </w:rPr>
        <w:t>solemniser</w:t>
      </w:r>
      <w:r w:rsidRPr="00D33B5A">
        <w:rPr>
          <w:rFonts w:ascii="Arial" w:hAnsi="Arial" w:cs="Arial"/>
          <w:i/>
          <w:iCs/>
        </w:rPr>
        <w:t>,</w:t>
      </w:r>
      <w:r w:rsidRPr="00D33B5A">
        <w:rPr>
          <w:rFonts w:ascii="Arial" w:hAnsi="Arial" w:cs="Arial"/>
        </w:rPr>
        <w:t xml:space="preserve"> must ensure the following: </w:t>
      </w:r>
    </w:p>
    <w:p w:rsidR="000B50BD" w:rsidRPr="00D33B5A" w:rsidRDefault="000B50BD" w:rsidP="00D33B5A">
      <w:pPr>
        <w:jc w:val="both"/>
        <w:rPr>
          <w:rFonts w:ascii="Arial" w:hAnsi="Arial" w:cs="Arial"/>
        </w:rPr>
      </w:pPr>
    </w:p>
    <w:p w:rsidR="00DD6CE9" w:rsidRPr="00DD6CE9" w:rsidRDefault="000B50BD" w:rsidP="00DD6CE9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No more than </w:t>
      </w:r>
      <w:r w:rsidR="00DD6CE9">
        <w:rPr>
          <w:rFonts w:ascii="Arial" w:hAnsi="Arial" w:cs="Arial"/>
        </w:rPr>
        <w:t>100</w:t>
      </w:r>
      <w:r w:rsidRPr="00D33B5A">
        <w:rPr>
          <w:rFonts w:ascii="Arial" w:hAnsi="Arial" w:cs="Arial"/>
        </w:rPr>
        <w:t xml:space="preserve"> persons (excluding the </w:t>
      </w:r>
      <w:r w:rsidR="001E5C6E">
        <w:rPr>
          <w:rFonts w:ascii="Arial" w:hAnsi="Arial" w:cs="Arial"/>
        </w:rPr>
        <w:t xml:space="preserve">solemniser </w:t>
      </w:r>
      <w:r w:rsidR="00D33B5A">
        <w:rPr>
          <w:rFonts w:ascii="Arial" w:hAnsi="Arial" w:cs="Arial"/>
        </w:rPr>
        <w:t>and vendors</w:t>
      </w:r>
      <w:r w:rsidRPr="00D33B5A">
        <w:rPr>
          <w:rFonts w:ascii="Arial" w:hAnsi="Arial" w:cs="Arial"/>
        </w:rPr>
        <w:t xml:space="preserve">) should be present </w:t>
      </w:r>
      <w:r w:rsidR="00D33B5A">
        <w:rPr>
          <w:rFonts w:ascii="Arial" w:hAnsi="Arial" w:cs="Arial"/>
        </w:rPr>
        <w:t>for the entire event</w:t>
      </w:r>
      <w:r w:rsidRPr="00D33B5A">
        <w:rPr>
          <w:rFonts w:ascii="Arial" w:hAnsi="Arial" w:cs="Arial"/>
        </w:rPr>
        <w:t xml:space="preserve">. </w:t>
      </w:r>
      <w:r w:rsidR="008C41D7">
        <w:rPr>
          <w:rFonts w:ascii="Arial" w:hAnsi="Arial" w:cs="Arial"/>
        </w:rPr>
        <w:t>Vendors should be kept to the minimum required.</w:t>
      </w:r>
      <w:r w:rsidR="00DD6CE9">
        <w:rPr>
          <w:rFonts w:ascii="Arial" w:hAnsi="Arial" w:cs="Arial"/>
        </w:rPr>
        <w:t xml:space="preserve"> </w:t>
      </w:r>
      <w:r w:rsidR="00DD6CE9" w:rsidRPr="00DD6CE9">
        <w:rPr>
          <w:rFonts w:ascii="Arial" w:hAnsi="Arial" w:cs="Arial"/>
        </w:rPr>
        <w:t>If the total number of attendees is between 50 to 100 persons, attendees must be split into multiple zones of up to 50 persons.</w:t>
      </w:r>
      <w:r w:rsidR="00DD6CE9">
        <w:rPr>
          <w:rFonts w:ascii="Arial" w:hAnsi="Arial" w:cs="Arial"/>
        </w:rPr>
        <w:t xml:space="preserve"> Please see the </w:t>
      </w:r>
      <w:r w:rsidR="00DD6CE9">
        <w:rPr>
          <w:rFonts w:ascii="Arial" w:hAnsi="Arial" w:cs="Arial"/>
          <w:u w:val="single"/>
        </w:rPr>
        <w:t>Annex</w:t>
      </w:r>
      <w:r w:rsidR="00DD6CE9">
        <w:rPr>
          <w:rFonts w:ascii="Arial" w:hAnsi="Arial" w:cs="Arial"/>
        </w:rPr>
        <w:t xml:space="preserve"> for detailed zoning requirements. </w:t>
      </w:r>
    </w:p>
    <w:p w:rsidR="000B50BD" w:rsidRPr="00D33B5A" w:rsidRDefault="000B50BD" w:rsidP="00D33B5A">
      <w:pPr>
        <w:pStyle w:val="ListParagraph"/>
        <w:ind w:left="426"/>
        <w:jc w:val="both"/>
        <w:rPr>
          <w:rFonts w:ascii="Arial" w:hAnsi="Arial" w:cs="Arial"/>
        </w:rPr>
      </w:pPr>
    </w:p>
    <w:p w:rsidR="000B50BD" w:rsidRPr="00D33B5A" w:rsidRDefault="000B50BD" w:rsidP="00D33B5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Couples, witnesses</w:t>
      </w:r>
      <w:r w:rsidR="001E5C6E">
        <w:rPr>
          <w:rFonts w:ascii="Arial" w:hAnsi="Arial" w:cs="Arial"/>
        </w:rPr>
        <w:t xml:space="preserve"> an</w:t>
      </w:r>
      <w:r w:rsidRPr="00D33B5A">
        <w:rPr>
          <w:rFonts w:ascii="Arial" w:hAnsi="Arial" w:cs="Arial"/>
        </w:rPr>
        <w:t>d guests are to arrive at the solemni</w:t>
      </w:r>
      <w:r w:rsidR="00D33B5A">
        <w:rPr>
          <w:rFonts w:ascii="Arial" w:hAnsi="Arial" w:cs="Arial"/>
        </w:rPr>
        <w:t>s</w:t>
      </w:r>
      <w:r w:rsidRPr="00D33B5A">
        <w:rPr>
          <w:rFonts w:ascii="Arial" w:hAnsi="Arial" w:cs="Arial"/>
        </w:rPr>
        <w:t>ation venue no earlier than 15 minutes before the appointed time.</w:t>
      </w:r>
    </w:p>
    <w:p w:rsidR="000B50BD" w:rsidRPr="00D33B5A" w:rsidRDefault="000B50BD" w:rsidP="00D33B5A">
      <w:pPr>
        <w:ind w:left="426"/>
        <w:jc w:val="both"/>
        <w:rPr>
          <w:rFonts w:ascii="Arial" w:hAnsi="Arial" w:cs="Arial"/>
        </w:rPr>
      </w:pPr>
    </w:p>
    <w:p w:rsidR="000B50BD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Temperature screening </w:t>
      </w:r>
      <w:r w:rsidR="007A1546">
        <w:rPr>
          <w:rFonts w:ascii="Arial" w:hAnsi="Arial" w:cs="Arial"/>
        </w:rPr>
        <w:t xml:space="preserve">and checks on visible symptoms should </w:t>
      </w:r>
      <w:r w:rsidRPr="00D33B5A">
        <w:rPr>
          <w:rFonts w:ascii="Arial" w:hAnsi="Arial" w:cs="Arial"/>
        </w:rPr>
        <w:t xml:space="preserve">be conducted for all attendees. Those </w:t>
      </w:r>
      <w:r w:rsidR="007A1546">
        <w:rPr>
          <w:rFonts w:ascii="Arial" w:hAnsi="Arial" w:cs="Arial"/>
        </w:rPr>
        <w:t>with fever and/or appear those who appear</w:t>
      </w:r>
      <w:r w:rsidRPr="00D33B5A">
        <w:rPr>
          <w:rFonts w:ascii="Arial" w:hAnsi="Arial" w:cs="Arial"/>
        </w:rPr>
        <w:t xml:space="preserve"> unwell </w:t>
      </w:r>
      <w:r w:rsidR="00CA653E">
        <w:rPr>
          <w:rFonts w:ascii="Arial" w:hAnsi="Arial" w:cs="Arial"/>
        </w:rPr>
        <w:t xml:space="preserve">should </w:t>
      </w:r>
      <w:r w:rsidR="008C41D7">
        <w:rPr>
          <w:rFonts w:ascii="Arial" w:hAnsi="Arial" w:cs="Arial"/>
        </w:rPr>
        <w:t>be turned away</w:t>
      </w:r>
      <w:r w:rsidRPr="00D33B5A">
        <w:rPr>
          <w:rFonts w:ascii="Arial" w:hAnsi="Arial" w:cs="Arial"/>
        </w:rPr>
        <w:t>. Seniors are advised to stay home.</w:t>
      </w:r>
    </w:p>
    <w:p w:rsidR="00D33B5A" w:rsidRDefault="00D33B5A" w:rsidP="00D33B5A">
      <w:pPr>
        <w:pStyle w:val="ListParagraph"/>
        <w:rPr>
          <w:rFonts w:ascii="Arial" w:hAnsi="Arial" w:cs="Arial"/>
        </w:rPr>
      </w:pPr>
    </w:p>
    <w:p w:rsidR="00D33B5A" w:rsidRDefault="00D33B5A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All attendees</w:t>
      </w:r>
      <w:r w:rsidR="00CA653E">
        <w:rPr>
          <w:rFonts w:ascii="Arial" w:hAnsi="Arial" w:cs="Arial"/>
        </w:rPr>
        <w:t xml:space="preserve"> are to</w:t>
      </w:r>
      <w:r>
        <w:rPr>
          <w:rFonts w:ascii="Arial" w:hAnsi="Arial" w:cs="Arial"/>
        </w:rPr>
        <w:t xml:space="preserve"> check in to the event </w:t>
      </w:r>
      <w:r w:rsidR="00CA653E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SafeEntry</w:t>
      </w:r>
      <w:proofErr w:type="spellEnd"/>
      <w:r>
        <w:rPr>
          <w:rFonts w:ascii="Arial" w:hAnsi="Arial" w:cs="Arial"/>
        </w:rPr>
        <w:t xml:space="preserve">, using the </w:t>
      </w:r>
      <w:proofErr w:type="spellStart"/>
      <w:r>
        <w:rPr>
          <w:rFonts w:ascii="Arial" w:hAnsi="Arial" w:cs="Arial"/>
        </w:rPr>
        <w:t>SafeEntry</w:t>
      </w:r>
      <w:proofErr w:type="spellEnd"/>
      <w:r>
        <w:rPr>
          <w:rFonts w:ascii="Arial" w:hAnsi="Arial" w:cs="Arial"/>
        </w:rPr>
        <w:t xml:space="preserve"> QR code provided by the Town Council. </w:t>
      </w:r>
      <w:r w:rsidR="00C05648">
        <w:rPr>
          <w:rFonts w:ascii="Arial" w:hAnsi="Arial" w:cs="Arial"/>
        </w:rPr>
        <w:t xml:space="preserve">All attendees should download and activate </w:t>
      </w:r>
      <w:proofErr w:type="spellStart"/>
      <w:r w:rsidR="00C05648">
        <w:rPr>
          <w:rFonts w:ascii="Arial" w:hAnsi="Arial" w:cs="Arial"/>
        </w:rPr>
        <w:t>TraceTogether</w:t>
      </w:r>
      <w:proofErr w:type="spellEnd"/>
      <w:r w:rsidR="00C05648">
        <w:rPr>
          <w:rFonts w:ascii="Arial" w:hAnsi="Arial" w:cs="Arial"/>
        </w:rPr>
        <w:t xml:space="preserve"> before attending the event. </w:t>
      </w:r>
    </w:p>
    <w:p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:rsidR="000B50BD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Masks are to be worn by all attendees.</w:t>
      </w:r>
      <w:r w:rsidR="00D33B5A">
        <w:rPr>
          <w:rFonts w:ascii="Arial" w:hAnsi="Arial" w:cs="Arial"/>
        </w:rPr>
        <w:t xml:space="preserve"> However, the following exceptions are permitted:</w:t>
      </w:r>
    </w:p>
    <w:p w:rsidR="00D33B5A" w:rsidRDefault="00D33B5A" w:rsidP="00D33B5A">
      <w:pPr>
        <w:pStyle w:val="ListParagraph"/>
        <w:rPr>
          <w:rFonts w:ascii="Arial" w:hAnsi="Arial" w:cs="Arial"/>
        </w:rPr>
      </w:pPr>
    </w:p>
    <w:p w:rsidR="00D33B5A" w:rsidRDefault="00D33B5A" w:rsidP="00D33B5A">
      <w:pPr>
        <w:numPr>
          <w:ilvl w:val="1"/>
          <w:numId w:val="3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bride and groom may wear face shields instead of face masks. They may remove their face shield for key moments (e.g. </w:t>
      </w:r>
      <w:r w:rsidR="001E5C6E">
        <w:rPr>
          <w:rFonts w:ascii="Arial" w:hAnsi="Arial" w:cs="Arial"/>
        </w:rPr>
        <w:t>when exchanging vows or rings, kiss</w:t>
      </w:r>
      <w:r>
        <w:rPr>
          <w:rFonts w:ascii="Arial" w:hAnsi="Arial" w:cs="Arial"/>
        </w:rPr>
        <w:t xml:space="preserve">) as long as they maintain a safe distance of at least </w:t>
      </w:r>
      <w:r w:rsidR="008D03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metres from others </w:t>
      </w:r>
      <w:r w:rsidR="00C05648">
        <w:rPr>
          <w:rFonts w:ascii="Arial" w:hAnsi="Arial" w:cs="Arial"/>
        </w:rPr>
        <w:t>at such times</w:t>
      </w:r>
      <w:r>
        <w:rPr>
          <w:rFonts w:ascii="Arial" w:hAnsi="Arial" w:cs="Arial"/>
        </w:rPr>
        <w:t>.</w:t>
      </w:r>
    </w:p>
    <w:p w:rsidR="00D33B5A" w:rsidRPr="00D33B5A" w:rsidRDefault="00D33B5A" w:rsidP="00D33B5A">
      <w:pPr>
        <w:numPr>
          <w:ilvl w:val="1"/>
          <w:numId w:val="3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Masks may be removed momentarily for photo-taking. </w:t>
      </w:r>
    </w:p>
    <w:p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:rsidR="00002A22" w:rsidRDefault="00002A22" w:rsidP="00A36EE1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002A22">
        <w:rPr>
          <w:rFonts w:ascii="Arial" w:hAnsi="Arial" w:cs="Arial"/>
        </w:rPr>
        <w:t xml:space="preserve">Guests must be split into fixed groups of up to 5 persons each, with no intermingling or mixing between groups. </w:t>
      </w:r>
      <w:r w:rsidR="008C41D7" w:rsidRPr="00002A22">
        <w:rPr>
          <w:rFonts w:ascii="Arial" w:hAnsi="Arial" w:cs="Arial"/>
        </w:rPr>
        <w:t>An exception may be made for a designated core “wedding party” comprising up to 20 persons (including the bride</w:t>
      </w:r>
      <w:r w:rsidR="007A1546" w:rsidRPr="00002A22">
        <w:rPr>
          <w:rFonts w:ascii="Arial" w:hAnsi="Arial" w:cs="Arial"/>
        </w:rPr>
        <w:t xml:space="preserve"> and groom</w:t>
      </w:r>
      <w:r w:rsidR="008C41D7" w:rsidRPr="00002A22">
        <w:rPr>
          <w:rFonts w:ascii="Arial" w:hAnsi="Arial" w:cs="Arial"/>
        </w:rPr>
        <w:t xml:space="preserve">). Individuals in this “wedding party” may interact with others within the group, but must not intermingle or mix with attendees outside the “wedding party”. </w:t>
      </w:r>
    </w:p>
    <w:p w:rsidR="00002A22" w:rsidRDefault="00002A22" w:rsidP="00002A22">
      <w:pPr>
        <w:ind w:left="66"/>
        <w:jc w:val="both"/>
        <w:rPr>
          <w:rFonts w:ascii="Arial" w:hAnsi="Arial" w:cs="Arial"/>
        </w:rPr>
      </w:pPr>
    </w:p>
    <w:p w:rsidR="00002A22" w:rsidRPr="00002A22" w:rsidRDefault="00002A22" w:rsidP="00002A22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002A22">
        <w:rPr>
          <w:rFonts w:ascii="Arial" w:hAnsi="Arial" w:cs="Arial"/>
        </w:rPr>
        <w:t>At least 1</w:t>
      </w:r>
      <w:r>
        <w:rPr>
          <w:rFonts w:ascii="Arial" w:hAnsi="Arial" w:cs="Arial"/>
        </w:rPr>
        <w:t>-metre</w:t>
      </w:r>
      <w:r w:rsidRPr="00002A22">
        <w:rPr>
          <w:rFonts w:ascii="Arial" w:hAnsi="Arial" w:cs="Arial"/>
        </w:rPr>
        <w:t xml:space="preserve"> safe distancing must be observed between groups, as well as between the “wedding party” and other groups, at all times, including for photo-taking.</w:t>
      </w:r>
    </w:p>
    <w:p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Individuals should practise good hygiene and minimise physical contact with persons from a different household.</w:t>
      </w:r>
    </w:p>
    <w:p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The session should be completed within 30 minutes.</w:t>
      </w:r>
    </w:p>
    <w:p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:rsidR="000B50BD" w:rsidRDefault="00D33B5A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Receptions are not permitted.</w:t>
      </w:r>
      <w:r w:rsidR="00C05648">
        <w:rPr>
          <w:rFonts w:ascii="Arial" w:hAnsi="Arial" w:cs="Arial"/>
        </w:rPr>
        <w:t xml:space="preserve"> Food and beverage </w:t>
      </w:r>
      <w:r w:rsidR="00002A22">
        <w:rPr>
          <w:rFonts w:ascii="Arial" w:hAnsi="Arial" w:cs="Arial"/>
        </w:rPr>
        <w:t>must</w:t>
      </w:r>
      <w:r w:rsidR="00C05648">
        <w:rPr>
          <w:rFonts w:ascii="Arial" w:hAnsi="Arial" w:cs="Arial"/>
        </w:rPr>
        <w:t xml:space="preserve"> not be served.</w:t>
      </w:r>
    </w:p>
    <w:p w:rsidR="00C05648" w:rsidRDefault="00C05648" w:rsidP="00C05648">
      <w:pPr>
        <w:pStyle w:val="ListParagraph"/>
        <w:rPr>
          <w:rFonts w:ascii="Arial" w:hAnsi="Arial" w:cs="Arial"/>
        </w:rPr>
      </w:pPr>
    </w:p>
    <w:p w:rsidR="00C05648" w:rsidRPr="00C05648" w:rsidRDefault="00C05648" w:rsidP="00C05648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C05648">
        <w:rPr>
          <w:rFonts w:ascii="Arial" w:hAnsi="Arial" w:cs="Arial"/>
        </w:rPr>
        <w:t>Live performances or activities involving singing or loud talking</w:t>
      </w:r>
      <w:r w:rsidR="008D032B">
        <w:rPr>
          <w:rFonts w:ascii="Arial" w:hAnsi="Arial" w:cs="Arial"/>
        </w:rPr>
        <w:t xml:space="preserve"> </w:t>
      </w:r>
      <w:r w:rsidRPr="00C05648">
        <w:rPr>
          <w:rFonts w:ascii="Arial" w:hAnsi="Arial" w:cs="Arial"/>
        </w:rPr>
        <w:t>/</w:t>
      </w:r>
      <w:r w:rsidR="008D032B">
        <w:rPr>
          <w:rFonts w:ascii="Arial" w:hAnsi="Arial" w:cs="Arial"/>
        </w:rPr>
        <w:t xml:space="preserve"> </w:t>
      </w:r>
      <w:r w:rsidRPr="00C05648">
        <w:rPr>
          <w:rFonts w:ascii="Arial" w:hAnsi="Arial" w:cs="Arial"/>
        </w:rPr>
        <w:t xml:space="preserve">shouting are not allowed. </w:t>
      </w:r>
    </w:p>
    <w:p w:rsidR="00C05648" w:rsidRPr="00D33B5A" w:rsidRDefault="00C05648" w:rsidP="00D33B5A">
      <w:pPr>
        <w:pStyle w:val="ListParagraph"/>
        <w:jc w:val="both"/>
        <w:rPr>
          <w:rFonts w:ascii="Arial" w:hAnsi="Arial" w:cs="Arial"/>
        </w:rPr>
      </w:pPr>
    </w:p>
    <w:p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Attendees should leave the premises immediately after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>. </w:t>
      </w:r>
    </w:p>
    <w:p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:rsidR="007A1546" w:rsidRPr="007A1546" w:rsidRDefault="000B50BD" w:rsidP="007A1546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The applicants must submit to the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a list of attendees </w:t>
      </w:r>
      <w:r w:rsidR="00C05648">
        <w:rPr>
          <w:rFonts w:ascii="Arial" w:hAnsi="Arial" w:cs="Arial"/>
        </w:rPr>
        <w:t xml:space="preserve">at least </w:t>
      </w:r>
      <w:r w:rsidR="008D032B">
        <w:rPr>
          <w:rFonts w:ascii="Arial" w:hAnsi="Arial" w:cs="Arial"/>
        </w:rPr>
        <w:t>1</w:t>
      </w:r>
      <w:r w:rsidR="00C05648">
        <w:rPr>
          <w:rFonts w:ascii="Arial" w:hAnsi="Arial" w:cs="Arial"/>
        </w:rPr>
        <w:t xml:space="preserve"> day before</w:t>
      </w:r>
      <w:r w:rsidRPr="00D33B5A">
        <w:rPr>
          <w:rFonts w:ascii="Arial" w:hAnsi="Arial" w:cs="Arial"/>
        </w:rPr>
        <w:t xml:space="preserve"> the event</w:t>
      </w:r>
      <w:r w:rsidR="00002A22">
        <w:rPr>
          <w:rFonts w:ascii="Arial" w:hAnsi="Arial" w:cs="Arial"/>
        </w:rPr>
        <w:t xml:space="preserve"> (including their </w:t>
      </w:r>
      <w:bookmarkStart w:id="0" w:name="_GoBack"/>
      <w:r w:rsidR="00002A22">
        <w:rPr>
          <w:rFonts w:ascii="Arial" w:hAnsi="Arial" w:cs="Arial"/>
        </w:rPr>
        <w:t>zon</w:t>
      </w:r>
      <w:bookmarkEnd w:id="0"/>
      <w:r w:rsidR="00002A22">
        <w:rPr>
          <w:rFonts w:ascii="Arial" w:hAnsi="Arial" w:cs="Arial"/>
        </w:rPr>
        <w:t>es, if any)</w:t>
      </w:r>
      <w:r w:rsidRPr="00D33B5A">
        <w:rPr>
          <w:rFonts w:ascii="Arial" w:hAnsi="Arial" w:cs="Arial"/>
        </w:rPr>
        <w:t>.</w:t>
      </w:r>
      <w:r w:rsidR="00CA653E">
        <w:rPr>
          <w:rFonts w:ascii="Arial" w:hAnsi="Arial" w:cs="Arial"/>
        </w:rPr>
        <w:t xml:space="preserve"> </w:t>
      </w:r>
      <w:r w:rsidR="00CA653E" w:rsidRPr="00CA653E">
        <w:rPr>
          <w:rFonts w:ascii="Arial" w:hAnsi="Arial" w:cs="Arial"/>
        </w:rPr>
        <w:t xml:space="preserve">The </w:t>
      </w:r>
      <w:r w:rsidR="001E5C6E">
        <w:rPr>
          <w:rFonts w:ascii="Arial" w:hAnsi="Arial" w:cs="Arial"/>
        </w:rPr>
        <w:t>solemniser</w:t>
      </w:r>
      <w:r w:rsidR="001E5C6E" w:rsidRPr="00CA653E">
        <w:rPr>
          <w:rFonts w:ascii="Arial" w:hAnsi="Arial" w:cs="Arial"/>
        </w:rPr>
        <w:t xml:space="preserve"> </w:t>
      </w:r>
      <w:r w:rsidR="00CA653E" w:rsidRPr="00CA653E">
        <w:rPr>
          <w:rFonts w:ascii="Arial" w:hAnsi="Arial" w:cs="Arial"/>
        </w:rPr>
        <w:t>should be informed of any last-minute changes in the attendance</w:t>
      </w:r>
      <w:r w:rsidR="007A1546">
        <w:rPr>
          <w:rFonts w:ascii="Arial" w:hAnsi="Arial" w:cs="Arial"/>
        </w:rPr>
        <w:t xml:space="preserve">. </w:t>
      </w:r>
      <w:r w:rsidR="007A1546" w:rsidRPr="007A1546">
        <w:rPr>
          <w:rFonts w:ascii="Arial" w:hAnsi="Arial" w:cs="Arial"/>
        </w:rPr>
        <w:t>The lists of guests should be made available onsite.</w:t>
      </w:r>
    </w:p>
    <w:p w:rsidR="000B50BD" w:rsidRPr="007A1546" w:rsidRDefault="000B50BD" w:rsidP="007A1546">
      <w:pPr>
        <w:jc w:val="both"/>
        <w:rPr>
          <w:rFonts w:ascii="Arial" w:hAnsi="Arial" w:cs="Arial"/>
        </w:rPr>
      </w:pPr>
    </w:p>
    <w:p w:rsidR="000B50BD" w:rsidRPr="00D33B5A" w:rsidRDefault="000B50BD" w:rsidP="00D33B5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lastRenderedPageBreak/>
        <w:t xml:space="preserve">The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has the right not to conduct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if those present at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are not in the attendance list submitted earlier to</w:t>
      </w:r>
      <w:r w:rsidR="008D032B">
        <w:rPr>
          <w:rFonts w:ascii="Arial" w:hAnsi="Arial" w:cs="Arial"/>
        </w:rPr>
        <w:t xml:space="preserve"> the</w:t>
      </w:r>
      <w:r w:rsidRPr="00D33B5A">
        <w:rPr>
          <w:rFonts w:ascii="Arial" w:hAnsi="Arial" w:cs="Arial"/>
        </w:rPr>
        <w:t xml:space="preserve">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or if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party has not complied with these safe management measures.</w:t>
      </w:r>
    </w:p>
    <w:p w:rsidR="00C143C5" w:rsidRPr="00D33B5A" w:rsidRDefault="00C143C5" w:rsidP="00BD3538">
      <w:pPr>
        <w:jc w:val="both"/>
        <w:rPr>
          <w:rFonts w:ascii="Arial" w:hAnsi="Arial" w:cs="Arial"/>
        </w:rPr>
      </w:pPr>
    </w:p>
    <w:p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You must implement all the above measures for any marriage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organised by you at the multi-purpose hall / void deck an</w:t>
      </w:r>
      <w:r w:rsidR="00BD3538">
        <w:rPr>
          <w:rFonts w:ascii="Arial" w:hAnsi="Arial" w:cs="Arial"/>
        </w:rPr>
        <w:t xml:space="preserve">d other common areas managed by </w:t>
      </w:r>
      <w:proofErr w:type="spellStart"/>
      <w:r w:rsidR="00BD3538">
        <w:rPr>
          <w:rFonts w:ascii="Arial" w:hAnsi="Arial" w:cs="Arial"/>
        </w:rPr>
        <w:t>Sembawang</w:t>
      </w:r>
      <w:proofErr w:type="spellEnd"/>
      <w:r w:rsidRPr="00D33B5A">
        <w:rPr>
          <w:rFonts w:ascii="Arial" w:hAnsi="Arial" w:cs="Arial"/>
        </w:rPr>
        <w:t xml:space="preserve"> Town Council.</w:t>
      </w:r>
    </w:p>
    <w:p w:rsidR="00DD6CE9" w:rsidRDefault="00DD6CE9" w:rsidP="00D33B5A">
      <w:pPr>
        <w:jc w:val="both"/>
        <w:rPr>
          <w:rFonts w:ascii="Arial" w:hAnsi="Arial" w:cs="Arial"/>
        </w:rPr>
      </w:pPr>
    </w:p>
    <w:p w:rsidR="00DD6CE9" w:rsidRPr="00DD6CE9" w:rsidRDefault="00DD6CE9" w:rsidP="00D33B5A">
      <w:pPr>
        <w:jc w:val="both"/>
        <w:rPr>
          <w:rFonts w:ascii="Arial" w:hAnsi="Arial" w:cs="Arial"/>
          <w:b/>
          <w:bCs/>
        </w:rPr>
      </w:pPr>
    </w:p>
    <w:sectPr w:rsidR="00DD6CE9" w:rsidRPr="00DD6CE9" w:rsidSect="00D33B5A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1D" w:rsidRDefault="00C71D1D" w:rsidP="00A959E7">
      <w:r>
        <w:separator/>
      </w:r>
    </w:p>
  </w:endnote>
  <w:endnote w:type="continuationSeparator" w:id="0">
    <w:p w:rsidR="00C71D1D" w:rsidRDefault="00C71D1D" w:rsidP="00A9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1D" w:rsidRDefault="00C71D1D" w:rsidP="00A959E7">
      <w:r>
        <w:separator/>
      </w:r>
    </w:p>
  </w:footnote>
  <w:footnote w:type="continuationSeparator" w:id="0">
    <w:p w:rsidR="00C71D1D" w:rsidRDefault="00C71D1D" w:rsidP="00A95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873"/>
    <w:multiLevelType w:val="hybridMultilevel"/>
    <w:tmpl w:val="4EEAE1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E64CE"/>
    <w:multiLevelType w:val="hybridMultilevel"/>
    <w:tmpl w:val="2D2A0EC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B0613"/>
    <w:multiLevelType w:val="multilevel"/>
    <w:tmpl w:val="E83A8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59E7"/>
    <w:rsid w:val="00002A22"/>
    <w:rsid w:val="000932B0"/>
    <w:rsid w:val="000A2CD6"/>
    <w:rsid w:val="000B50BD"/>
    <w:rsid w:val="00103133"/>
    <w:rsid w:val="001E5C6E"/>
    <w:rsid w:val="0039300F"/>
    <w:rsid w:val="00606DDB"/>
    <w:rsid w:val="006960DE"/>
    <w:rsid w:val="007A1546"/>
    <w:rsid w:val="007A6752"/>
    <w:rsid w:val="008C41D7"/>
    <w:rsid w:val="008D032B"/>
    <w:rsid w:val="00A959E7"/>
    <w:rsid w:val="00BD3538"/>
    <w:rsid w:val="00C05648"/>
    <w:rsid w:val="00C143C5"/>
    <w:rsid w:val="00C71D1D"/>
    <w:rsid w:val="00CA653E"/>
    <w:rsid w:val="00CB3C5E"/>
    <w:rsid w:val="00CF28E8"/>
    <w:rsid w:val="00D33B5A"/>
    <w:rsid w:val="00DD6CE9"/>
    <w:rsid w:val="00DF6AFF"/>
    <w:rsid w:val="00FF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BD"/>
    <w:pPr>
      <w:spacing w:after="0" w:line="240" w:lineRule="auto"/>
    </w:pPr>
    <w:rPr>
      <w:rFonts w:ascii="Calibri" w:eastAsia="DengXi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US List Char,Noise heading Char,Credits Char,Text Char,Cell bullets Char,alphabet listing Char,Number abc Char,a List Paragraph Char,Rec para Char,List Paragraph1 Char,En tête 1 Char,Normal 1 Char,MICA-List Char,L1 Char,L Char"/>
    <w:basedOn w:val="DefaultParagraphFont"/>
    <w:link w:val="ListParagraph"/>
    <w:uiPriority w:val="34"/>
    <w:qFormat/>
    <w:locked/>
    <w:rsid w:val="000B50BD"/>
  </w:style>
  <w:style w:type="paragraph" w:styleId="ListParagraph">
    <w:name w:val="List Paragraph"/>
    <w:aliases w:val="RUS List,Noise heading,Credits,Text,Cell bullets,alphabet listing,Number abc,a List Paragraph,Rec para,List Paragraph1,En tête 1,Normal 1,MICA-List,Colorful List - Accent 11,123 List Paragraph,L1,Recommendation,List Paragraph11,L,Dot pt"/>
    <w:basedOn w:val="Normal"/>
    <w:link w:val="ListParagraphChar"/>
    <w:uiPriority w:val="34"/>
    <w:qFormat/>
    <w:rsid w:val="000B50BD"/>
    <w:pPr>
      <w:ind w:left="7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7790-2221-4854-86BA-574E530F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Katijah KASSIM (HDB)</dc:creator>
  <cp:lastModifiedBy>fadhilah</cp:lastModifiedBy>
  <cp:revision>2</cp:revision>
  <dcterms:created xsi:type="dcterms:W3CDTF">2020-11-07T02:26:00Z</dcterms:created>
  <dcterms:modified xsi:type="dcterms:W3CDTF">2020-11-07T02:26:00Z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Katijah_KASSIM@hdb.gov.sg</vt:lpwstr>
  </property>
  <property fmtid="{D5CDD505-2E9C-101B-9397-08002B2CF9AE}" pid="5" name="MSIP_Label_3f9331f7-95a2-472a-92bc-d73219eb516b_SetDate">
    <vt:lpwstr>2020-06-18T02:44:07.9914826Z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4cc326da-2862-4cbe-8770-c35c59e41360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Katijah_KASSIM@hdb.gov.sg</vt:lpwstr>
  </property>
  <property fmtid="{D5CDD505-2E9C-101B-9397-08002B2CF9AE}" pid="13" name="MSIP_Label_4f288355-fb4c-44cd-b9ca-40cfc2aee5f8_SetDate">
    <vt:lpwstr>2020-06-18T02:44:07.9914826Z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4cc326da-2862-4cbe-8770-c35c59e41360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