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EBC9" w14:textId="77777777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inclusion into Town Council’s Terms and Conditions</w:t>
      </w:r>
    </w:p>
    <w:p w14:paraId="013142A8" w14:textId="400C7E10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use of common areas for solemni</w:t>
      </w:r>
      <w:r w:rsidR="00D33B5A">
        <w:rPr>
          <w:rFonts w:ascii="Arial" w:hAnsi="Arial" w:cs="Arial"/>
          <w:b/>
          <w:u w:val="single"/>
        </w:rPr>
        <w:t>s</w:t>
      </w:r>
      <w:r w:rsidRPr="00D33B5A">
        <w:rPr>
          <w:rFonts w:ascii="Arial" w:hAnsi="Arial" w:cs="Arial"/>
          <w:b/>
          <w:u w:val="single"/>
        </w:rPr>
        <w:t>ation</w:t>
      </w:r>
      <w:r w:rsidR="002205E0">
        <w:rPr>
          <w:rFonts w:ascii="Arial" w:hAnsi="Arial" w:cs="Arial"/>
          <w:b/>
          <w:u w:val="single"/>
        </w:rPr>
        <w:t xml:space="preserve">-only events (with </w:t>
      </w:r>
      <w:r w:rsidR="00F56BE8">
        <w:rPr>
          <w:rFonts w:ascii="Arial" w:hAnsi="Arial" w:cs="Arial"/>
          <w:b/>
          <w:u w:val="single"/>
        </w:rPr>
        <w:t xml:space="preserve">51 to </w:t>
      </w:r>
      <w:r w:rsidR="007544BA">
        <w:rPr>
          <w:rFonts w:ascii="Arial" w:hAnsi="Arial" w:cs="Arial"/>
          <w:b/>
          <w:u w:val="single"/>
        </w:rPr>
        <w:t>1,0</w:t>
      </w:r>
      <w:r w:rsidR="00E32E17">
        <w:rPr>
          <w:rFonts w:ascii="Arial" w:hAnsi="Arial" w:cs="Arial"/>
          <w:b/>
          <w:u w:val="single"/>
        </w:rPr>
        <w:t>0</w:t>
      </w:r>
      <w:r w:rsidR="00F56BE8">
        <w:rPr>
          <w:rFonts w:ascii="Arial" w:hAnsi="Arial" w:cs="Arial"/>
          <w:b/>
          <w:u w:val="single"/>
        </w:rPr>
        <w:t>0 attendees</w:t>
      </w:r>
      <w:r w:rsidR="002205E0">
        <w:rPr>
          <w:rFonts w:ascii="Arial" w:hAnsi="Arial" w:cs="Arial"/>
          <w:b/>
          <w:u w:val="single"/>
        </w:rPr>
        <w:t>)</w:t>
      </w:r>
    </w:p>
    <w:p w14:paraId="59D6E931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4BCE58E" w14:textId="356D7423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For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</w:t>
      </w:r>
      <w:r w:rsidR="002205E0">
        <w:rPr>
          <w:rFonts w:ascii="Arial" w:hAnsi="Arial" w:cs="Arial"/>
        </w:rPr>
        <w:t>n-only events</w:t>
      </w:r>
      <w:r w:rsidR="005E6692">
        <w:rPr>
          <w:rFonts w:ascii="Arial" w:hAnsi="Arial" w:cs="Arial"/>
        </w:rPr>
        <w:t xml:space="preserve"> with </w:t>
      </w:r>
      <w:r w:rsidR="00F56BE8">
        <w:rPr>
          <w:rFonts w:ascii="Arial" w:hAnsi="Arial" w:cs="Arial"/>
        </w:rPr>
        <w:t xml:space="preserve">51 to </w:t>
      </w:r>
      <w:r w:rsidR="007544BA">
        <w:rPr>
          <w:rFonts w:ascii="Arial" w:hAnsi="Arial" w:cs="Arial"/>
        </w:rPr>
        <w:t>1,0</w:t>
      </w:r>
      <w:r w:rsidR="00E32E17">
        <w:rPr>
          <w:rFonts w:ascii="Arial" w:hAnsi="Arial" w:cs="Arial"/>
        </w:rPr>
        <w:t>0</w:t>
      </w:r>
      <w:r w:rsidR="00F56BE8">
        <w:rPr>
          <w:rFonts w:ascii="Arial" w:hAnsi="Arial" w:cs="Arial"/>
        </w:rPr>
        <w:t>0 attendees</w:t>
      </w:r>
      <w:r w:rsidRPr="00D33B5A">
        <w:rPr>
          <w:rFonts w:ascii="Arial" w:hAnsi="Arial" w:cs="Arial"/>
        </w:rPr>
        <w:t xml:space="preserve">, the </w:t>
      </w:r>
      <w:proofErr w:type="gramStart"/>
      <w:r w:rsidRPr="00D33B5A">
        <w:rPr>
          <w:rFonts w:ascii="Arial" w:hAnsi="Arial" w:cs="Arial"/>
        </w:rPr>
        <w:t>applicant</w:t>
      </w:r>
      <w:proofErr w:type="gramEnd"/>
      <w:r w:rsidRPr="00D33B5A">
        <w:rPr>
          <w:rFonts w:ascii="Arial" w:hAnsi="Arial" w:cs="Arial"/>
        </w:rPr>
        <w:t xml:space="preserve"> and organisers, including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Pr="00D33B5A">
        <w:rPr>
          <w:rFonts w:ascii="Arial" w:hAnsi="Arial" w:cs="Arial"/>
          <w:i/>
          <w:iCs/>
        </w:rPr>
        <w:t>,</w:t>
      </w:r>
      <w:r w:rsidRPr="00D33B5A">
        <w:rPr>
          <w:rFonts w:ascii="Arial" w:hAnsi="Arial" w:cs="Arial"/>
        </w:rPr>
        <w:t xml:space="preserve"> must ensure the following: </w:t>
      </w:r>
    </w:p>
    <w:p w14:paraId="7DBF34FA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B604419" w14:textId="77777777" w:rsidR="00D10C93" w:rsidRPr="00D10C93" w:rsidRDefault="00D10C93" w:rsidP="00D10C93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bookmarkStart w:id="0" w:name="_Hlk70991156"/>
      <w:r w:rsidRPr="00D10C93">
        <w:rPr>
          <w:rFonts w:ascii="Arial" w:hAnsi="Arial" w:cs="Arial"/>
          <w:bCs/>
        </w:rPr>
        <w:t xml:space="preserve">The event must comply with the prevailing Safe Management Measures </w:t>
      </w:r>
      <w:r w:rsidRPr="00D10C93">
        <w:rPr>
          <w:rFonts w:ascii="Arial" w:hAnsi="Arial" w:cs="Arial"/>
          <w:bCs/>
          <w:u w:val="single"/>
        </w:rPr>
        <w:t xml:space="preserve">at the point of the </w:t>
      </w:r>
      <w:r>
        <w:rPr>
          <w:rFonts w:ascii="Arial" w:hAnsi="Arial" w:cs="Arial"/>
          <w:bCs/>
          <w:u w:val="single"/>
        </w:rPr>
        <w:t>solemnisation</w:t>
      </w:r>
      <w:r w:rsidRPr="00D10C9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The</w:t>
      </w:r>
      <w:r w:rsidRPr="00D10C93">
        <w:rPr>
          <w:rFonts w:ascii="Arial" w:hAnsi="Arial" w:cs="Arial"/>
          <w:bCs/>
        </w:rPr>
        <w:t xml:space="preserve"> conduct of the </w:t>
      </w:r>
      <w:r>
        <w:rPr>
          <w:rFonts w:ascii="Arial" w:hAnsi="Arial" w:cs="Arial"/>
          <w:bCs/>
        </w:rPr>
        <w:t>solemnisation</w:t>
      </w:r>
      <w:r w:rsidRPr="00D10C93">
        <w:rPr>
          <w:rFonts w:ascii="Arial" w:hAnsi="Arial" w:cs="Arial"/>
          <w:bCs/>
        </w:rPr>
        <w:t xml:space="preserve"> must be adjusted </w:t>
      </w:r>
      <w:proofErr w:type="gramStart"/>
      <w:r w:rsidRPr="00D10C93">
        <w:rPr>
          <w:rFonts w:ascii="Arial" w:hAnsi="Arial" w:cs="Arial"/>
          <w:bCs/>
        </w:rPr>
        <w:t>accordingly, if</w:t>
      </w:r>
      <w:proofErr w:type="gramEnd"/>
      <w:r w:rsidRPr="00D10C93">
        <w:rPr>
          <w:rFonts w:ascii="Arial" w:hAnsi="Arial" w:cs="Arial"/>
          <w:bCs/>
        </w:rPr>
        <w:t xml:space="preserve"> there are changes. </w:t>
      </w:r>
      <w:r w:rsidRPr="00D10C93">
        <w:rPr>
          <w:rFonts w:ascii="Arial" w:hAnsi="Arial" w:cs="Arial"/>
        </w:rPr>
        <w:t xml:space="preserve">Please visit </w:t>
      </w:r>
      <w:hyperlink r:id="rId8" w:history="1">
        <w:r w:rsidRPr="00D10C93">
          <w:rPr>
            <w:rStyle w:val="Hyperlink"/>
            <w:rFonts w:ascii="Arial" w:hAnsi="Arial" w:cs="Arial"/>
            <w:bCs/>
          </w:rPr>
          <w:t>https://www.gobusiness.gov.sg/safemanagement/sector/</w:t>
        </w:r>
      </w:hyperlink>
      <w:r w:rsidRPr="00D10C93">
        <w:rPr>
          <w:rFonts w:ascii="Arial" w:hAnsi="Arial" w:cs="Arial"/>
          <w:bCs/>
        </w:rPr>
        <w:t xml:space="preserve"> and </w:t>
      </w:r>
      <w:hyperlink r:id="rId9" w:history="1">
        <w:r w:rsidRPr="00D10C93">
          <w:rPr>
            <w:rStyle w:val="Hyperlink"/>
            <w:rFonts w:ascii="Arial" w:hAnsi="Arial" w:cs="Arial"/>
            <w:bCs/>
          </w:rPr>
          <w:t>https://www.gobusiness.gov.sg/covid-faqs/for-sector-specific-queries/marriage-solemnizations-and-receptions</w:t>
        </w:r>
      </w:hyperlink>
      <w:r w:rsidRPr="00D10C93">
        <w:rPr>
          <w:rFonts w:ascii="Arial" w:hAnsi="Arial" w:cs="Arial"/>
          <w:bCs/>
        </w:rPr>
        <w:t xml:space="preserve"> </w:t>
      </w:r>
      <w:r w:rsidRPr="00D10C93">
        <w:rPr>
          <w:rFonts w:ascii="Arial" w:hAnsi="Arial" w:cs="Arial"/>
        </w:rPr>
        <w:t>for updates on the applicable Safe Management Measures for wedding receptions</w:t>
      </w:r>
      <w:r>
        <w:rPr>
          <w:rFonts w:ascii="Arial" w:hAnsi="Arial" w:cs="Arial"/>
        </w:rPr>
        <w:t xml:space="preserve">. The prevailing Safe Management Measures will supersede any of the guidelines below. </w:t>
      </w:r>
    </w:p>
    <w:bookmarkEnd w:id="0"/>
    <w:p w14:paraId="27212E81" w14:textId="77777777" w:rsidR="00D10C93" w:rsidRDefault="00D10C93" w:rsidP="00D10C93">
      <w:pPr>
        <w:pStyle w:val="ListParagraph"/>
        <w:ind w:left="426"/>
        <w:jc w:val="both"/>
        <w:rPr>
          <w:rFonts w:ascii="Arial" w:hAnsi="Arial" w:cs="Arial"/>
        </w:rPr>
      </w:pPr>
    </w:p>
    <w:p w14:paraId="3F01BFEA" w14:textId="42A79514" w:rsidR="00DD6CE9" w:rsidRDefault="000B50BD" w:rsidP="005E6692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No more than </w:t>
      </w:r>
      <w:r w:rsidR="007544BA">
        <w:rPr>
          <w:rFonts w:ascii="Arial" w:hAnsi="Arial" w:cs="Arial"/>
        </w:rPr>
        <w:t>1,0</w:t>
      </w:r>
      <w:r w:rsidR="00F97602">
        <w:rPr>
          <w:rFonts w:ascii="Arial" w:hAnsi="Arial" w:cs="Arial"/>
        </w:rPr>
        <w:t>0</w:t>
      </w:r>
      <w:r w:rsidR="001D0E1A">
        <w:rPr>
          <w:rFonts w:ascii="Arial" w:hAnsi="Arial" w:cs="Arial"/>
        </w:rPr>
        <w:t>0</w:t>
      </w:r>
      <w:r w:rsidR="001D0E1A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persons (excluding the </w:t>
      </w:r>
      <w:r w:rsidR="001E5C6E">
        <w:rPr>
          <w:rFonts w:ascii="Arial" w:hAnsi="Arial" w:cs="Arial"/>
        </w:rPr>
        <w:t xml:space="preserve">solemniser </w:t>
      </w:r>
      <w:r w:rsidR="002205E0">
        <w:rPr>
          <w:rFonts w:ascii="Arial" w:hAnsi="Arial" w:cs="Arial"/>
        </w:rPr>
        <w:t xml:space="preserve">(or Kadi / Naib Kadi) </w:t>
      </w:r>
      <w:r w:rsidR="00D33B5A">
        <w:rPr>
          <w:rFonts w:ascii="Arial" w:hAnsi="Arial" w:cs="Arial"/>
        </w:rPr>
        <w:t>and vendors</w:t>
      </w:r>
      <w:r w:rsidRPr="00D33B5A">
        <w:rPr>
          <w:rFonts w:ascii="Arial" w:hAnsi="Arial" w:cs="Arial"/>
        </w:rPr>
        <w:t xml:space="preserve">) should be present </w:t>
      </w:r>
      <w:r w:rsidR="00D33B5A">
        <w:rPr>
          <w:rFonts w:ascii="Arial" w:hAnsi="Arial" w:cs="Arial"/>
        </w:rPr>
        <w:t>for the entire event</w:t>
      </w:r>
      <w:r w:rsidRPr="00D33B5A">
        <w:rPr>
          <w:rFonts w:ascii="Arial" w:hAnsi="Arial" w:cs="Arial"/>
        </w:rPr>
        <w:t xml:space="preserve">. </w:t>
      </w:r>
      <w:r w:rsidR="008C41D7">
        <w:rPr>
          <w:rFonts w:ascii="Arial" w:hAnsi="Arial" w:cs="Arial"/>
        </w:rPr>
        <w:t>Vendors should be kept to the minimum required.</w:t>
      </w:r>
      <w:r w:rsidR="005E6692">
        <w:rPr>
          <w:rFonts w:ascii="Arial" w:hAnsi="Arial" w:cs="Arial"/>
        </w:rPr>
        <w:t xml:space="preserve"> </w:t>
      </w:r>
    </w:p>
    <w:p w14:paraId="412C3E90" w14:textId="77777777" w:rsidR="005E6692" w:rsidRDefault="005E6692" w:rsidP="005E6692">
      <w:pPr>
        <w:pStyle w:val="ListParagraph"/>
        <w:ind w:left="426"/>
        <w:jc w:val="both"/>
        <w:rPr>
          <w:rFonts w:ascii="Arial" w:hAnsi="Arial" w:cs="Arial"/>
        </w:rPr>
      </w:pPr>
    </w:p>
    <w:p w14:paraId="74356036" w14:textId="70F20B8E" w:rsidR="00B327F9" w:rsidRPr="00B327F9" w:rsidRDefault="00B327F9" w:rsidP="00B327F9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B327F9">
        <w:rPr>
          <w:rFonts w:ascii="Arial" w:hAnsi="Arial" w:cs="Arial"/>
          <w:bCs/>
          <w:u w:val="single"/>
        </w:rPr>
        <w:t>All attendees must be vaccinated</w:t>
      </w:r>
      <w:r w:rsidRPr="00B327F9">
        <w:rPr>
          <w:rFonts w:ascii="Arial" w:hAnsi="Arial" w:cs="Arial"/>
          <w:bCs/>
        </w:rPr>
        <w:t xml:space="preserve">. Please visit </w:t>
      </w:r>
      <w:hyperlink r:id="rId10" w:history="1">
        <w:r w:rsidRPr="00B327F9">
          <w:rPr>
            <w:rStyle w:val="Hyperlink"/>
            <w:rFonts w:ascii="Arial" w:hAnsi="Arial" w:cs="Arial"/>
            <w:bCs/>
          </w:rPr>
          <w:t>https://go.gov.sg/pet</w:t>
        </w:r>
      </w:hyperlink>
      <w:r w:rsidRPr="00B327F9">
        <w:rPr>
          <w:rFonts w:ascii="Arial" w:hAnsi="Arial" w:cs="Arial"/>
          <w:bCs/>
        </w:rPr>
        <w:t xml:space="preserve"> for the detailed requirements. It is the responsibility of the wedding organiser / permit holder / couple </w:t>
      </w:r>
      <w:r w:rsidRPr="00B327F9">
        <w:rPr>
          <w:rFonts w:ascii="Arial" w:hAnsi="Arial" w:cs="Arial"/>
        </w:rPr>
        <w:t xml:space="preserve">to familiarise themselves with the requirements and ensure the proper verification checks. Any lapses could be a criminal offence under the Infectious Diseases Act. </w:t>
      </w:r>
    </w:p>
    <w:p w14:paraId="60468C95" w14:textId="77777777" w:rsidR="005E6692" w:rsidRDefault="005E6692" w:rsidP="00D33B5A">
      <w:pPr>
        <w:pStyle w:val="ListParagraph"/>
        <w:ind w:left="426"/>
        <w:jc w:val="both"/>
        <w:rPr>
          <w:rFonts w:ascii="Arial" w:hAnsi="Arial" w:cs="Arial"/>
        </w:rPr>
      </w:pPr>
    </w:p>
    <w:p w14:paraId="0D8C1210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Couples, </w:t>
      </w:r>
      <w:proofErr w:type="gramStart"/>
      <w:r w:rsidRPr="00D33B5A">
        <w:rPr>
          <w:rFonts w:ascii="Arial" w:hAnsi="Arial" w:cs="Arial"/>
        </w:rPr>
        <w:t>witnesses</w:t>
      </w:r>
      <w:proofErr w:type="gramEnd"/>
      <w:r w:rsidR="001E5C6E">
        <w:rPr>
          <w:rFonts w:ascii="Arial" w:hAnsi="Arial" w:cs="Arial"/>
        </w:rPr>
        <w:t xml:space="preserve"> an</w:t>
      </w:r>
      <w:r w:rsidRPr="00D33B5A">
        <w:rPr>
          <w:rFonts w:ascii="Arial" w:hAnsi="Arial" w:cs="Arial"/>
        </w:rPr>
        <w:t>d guests are to arrive at the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ation venue no earlier than 15 minutes before the appointed time.</w:t>
      </w:r>
    </w:p>
    <w:p w14:paraId="519DB2CC" w14:textId="77777777" w:rsidR="000B50BD" w:rsidRPr="00D33B5A" w:rsidRDefault="000B50BD" w:rsidP="00D33B5A">
      <w:pPr>
        <w:ind w:left="426"/>
        <w:jc w:val="both"/>
        <w:rPr>
          <w:rFonts w:ascii="Arial" w:hAnsi="Arial" w:cs="Arial"/>
        </w:rPr>
      </w:pPr>
    </w:p>
    <w:p w14:paraId="29E124C9" w14:textId="1CFE0AA1" w:rsidR="000B50BD" w:rsidRDefault="00DA743C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1546">
        <w:rPr>
          <w:rFonts w:ascii="Arial" w:hAnsi="Arial" w:cs="Arial"/>
        </w:rPr>
        <w:t xml:space="preserve">hecks on visible symptoms should </w:t>
      </w:r>
      <w:r w:rsidR="000B50BD" w:rsidRPr="00D33B5A">
        <w:rPr>
          <w:rFonts w:ascii="Arial" w:hAnsi="Arial" w:cs="Arial"/>
        </w:rPr>
        <w:t xml:space="preserve">be conducted for all attendees. Those </w:t>
      </w:r>
      <w:r w:rsidR="007A1546">
        <w:rPr>
          <w:rFonts w:ascii="Arial" w:hAnsi="Arial" w:cs="Arial"/>
        </w:rPr>
        <w:t>who appear</w:t>
      </w:r>
      <w:r w:rsidR="000B50BD" w:rsidRPr="00D33B5A">
        <w:rPr>
          <w:rFonts w:ascii="Arial" w:hAnsi="Arial" w:cs="Arial"/>
        </w:rPr>
        <w:t xml:space="preserve"> unwell </w:t>
      </w:r>
      <w:r w:rsidR="00CA653E">
        <w:rPr>
          <w:rFonts w:ascii="Arial" w:hAnsi="Arial" w:cs="Arial"/>
        </w:rPr>
        <w:t xml:space="preserve">should </w:t>
      </w:r>
      <w:r w:rsidR="008C41D7">
        <w:rPr>
          <w:rFonts w:ascii="Arial" w:hAnsi="Arial" w:cs="Arial"/>
        </w:rPr>
        <w:t>be turned away</w:t>
      </w:r>
      <w:r w:rsidR="000B50BD" w:rsidRPr="00D33B5A">
        <w:rPr>
          <w:rFonts w:ascii="Arial" w:hAnsi="Arial" w:cs="Arial"/>
        </w:rPr>
        <w:t>. Seniors are advised to stay home.</w:t>
      </w:r>
    </w:p>
    <w:p w14:paraId="3D4D0358" w14:textId="77777777" w:rsidR="00D33B5A" w:rsidRDefault="00D33B5A" w:rsidP="00D33B5A">
      <w:pPr>
        <w:pStyle w:val="ListParagraph"/>
        <w:rPr>
          <w:rFonts w:ascii="Arial" w:hAnsi="Arial" w:cs="Arial"/>
        </w:rPr>
      </w:pPr>
    </w:p>
    <w:p w14:paraId="0907897F" w14:textId="535F0239" w:rsidR="000B50BD" w:rsidRPr="000A7827" w:rsidRDefault="008259B3" w:rsidP="000A782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attendees are to check in to the event,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relative</w:t>
      </w:r>
      <w:r>
        <w:rPr>
          <w:rFonts w:ascii="Arial" w:eastAsia="Times New Roman" w:hAnsi="Arial" w:cs="Arial"/>
        </w:rPr>
        <w:t xml:space="preserve"> or </w:t>
      </w:r>
      <w:r w:rsidRPr="000012AC">
        <w:rPr>
          <w:rFonts w:ascii="Arial" w:eastAsia="Times New Roman" w:hAnsi="Arial" w:cs="Arial"/>
        </w:rPr>
        <w:t xml:space="preserve">family member </w:t>
      </w:r>
      <w:r>
        <w:rPr>
          <w:rFonts w:ascii="Arial" w:eastAsia="Times New Roman" w:hAnsi="Arial" w:cs="Arial"/>
        </w:rPr>
        <w:t xml:space="preserve">should </w:t>
      </w:r>
      <w:r w:rsidRPr="000012AC">
        <w:rPr>
          <w:rFonts w:ascii="Arial" w:eastAsia="Times New Roman" w:hAnsi="Arial" w:cs="Arial"/>
        </w:rPr>
        <w:t xml:space="preserve">help </w:t>
      </w:r>
      <w:r>
        <w:rPr>
          <w:rFonts w:ascii="Arial" w:eastAsia="Times New Roman" w:hAnsi="Arial" w:cs="Arial"/>
        </w:rPr>
        <w:t xml:space="preserve">to </w:t>
      </w:r>
      <w:r w:rsidRPr="000012AC">
        <w:rPr>
          <w:rFonts w:ascii="Arial" w:eastAsia="Times New Roman" w:hAnsi="Arial" w:cs="Arial"/>
        </w:rPr>
        <w:t xml:space="preserve">perform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  <w:r w:rsidR="00C05648">
        <w:rPr>
          <w:rFonts w:ascii="Arial" w:hAnsi="Arial" w:cs="Arial"/>
        </w:rPr>
        <w:t xml:space="preserve"> </w:t>
      </w:r>
    </w:p>
    <w:p w14:paraId="50643854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214A56D7" w14:textId="4B2C37B6" w:rsidR="000B50BD" w:rsidRPr="000A7827" w:rsidRDefault="000B50BD" w:rsidP="000A782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The session should be completed within 30 minutes.</w:t>
      </w:r>
      <w:r w:rsidR="001B0334">
        <w:rPr>
          <w:rFonts w:ascii="Arial" w:hAnsi="Arial" w:cs="Arial"/>
        </w:rPr>
        <w:t xml:space="preserve"> </w:t>
      </w:r>
      <w:bookmarkStart w:id="1" w:name="_Hlk71978498"/>
      <w:r w:rsidR="001B0334">
        <w:rPr>
          <w:rFonts w:ascii="Arial" w:hAnsi="Arial" w:cs="Arial"/>
        </w:rPr>
        <w:t xml:space="preserve">Each couple is only allowed one solemnisation event with respect to their marriage. </w:t>
      </w:r>
      <w:bookmarkEnd w:id="1"/>
    </w:p>
    <w:p w14:paraId="5799D8D6" w14:textId="77777777" w:rsidR="00C05648" w:rsidRPr="00D33B5A" w:rsidRDefault="00C05648" w:rsidP="00D33B5A">
      <w:pPr>
        <w:pStyle w:val="ListParagraph"/>
        <w:jc w:val="both"/>
        <w:rPr>
          <w:rFonts w:ascii="Arial" w:hAnsi="Arial" w:cs="Arial"/>
        </w:rPr>
      </w:pPr>
    </w:p>
    <w:p w14:paraId="44207663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Attendees should leave the premises immediately after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>. </w:t>
      </w:r>
    </w:p>
    <w:p w14:paraId="2C6A9C57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10FC906C" w14:textId="77777777" w:rsidR="007A1546" w:rsidRPr="007A1546" w:rsidRDefault="000B50BD" w:rsidP="007A1546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applicants must submit to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a list of attendees </w:t>
      </w:r>
      <w:r w:rsidR="00C05648">
        <w:rPr>
          <w:rFonts w:ascii="Arial" w:hAnsi="Arial" w:cs="Arial"/>
        </w:rPr>
        <w:t xml:space="preserve">at least </w:t>
      </w:r>
      <w:r w:rsidR="008D032B">
        <w:rPr>
          <w:rFonts w:ascii="Arial" w:hAnsi="Arial" w:cs="Arial"/>
        </w:rPr>
        <w:t>1</w:t>
      </w:r>
      <w:r w:rsidR="00C05648">
        <w:rPr>
          <w:rFonts w:ascii="Arial" w:hAnsi="Arial" w:cs="Arial"/>
        </w:rPr>
        <w:t xml:space="preserve"> day before</w:t>
      </w:r>
      <w:r w:rsidRPr="00D33B5A">
        <w:rPr>
          <w:rFonts w:ascii="Arial" w:hAnsi="Arial" w:cs="Arial"/>
        </w:rPr>
        <w:t xml:space="preserve"> the event</w:t>
      </w:r>
      <w:r w:rsidR="00002A22">
        <w:rPr>
          <w:rFonts w:ascii="Arial" w:hAnsi="Arial" w:cs="Arial"/>
        </w:rPr>
        <w:t xml:space="preserve"> (including their zones, if any)</w:t>
      </w:r>
      <w:r w:rsidRPr="00D33B5A">
        <w:rPr>
          <w:rFonts w:ascii="Arial" w:hAnsi="Arial" w:cs="Arial"/>
        </w:rPr>
        <w:t>.</w:t>
      </w:r>
      <w:r w:rsid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>should be informed of any last-minute changes in the attendance</w:t>
      </w:r>
      <w:r w:rsidR="007A1546">
        <w:rPr>
          <w:rFonts w:ascii="Arial" w:hAnsi="Arial" w:cs="Arial"/>
        </w:rPr>
        <w:t xml:space="preserve">. </w:t>
      </w:r>
      <w:r w:rsidR="007A1546" w:rsidRPr="007A1546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The lists of guests should be made available onsite.</w:t>
      </w:r>
    </w:p>
    <w:p w14:paraId="443D3868" w14:textId="77777777" w:rsidR="000B50BD" w:rsidRPr="007A1546" w:rsidRDefault="000B50BD" w:rsidP="007A1546">
      <w:pPr>
        <w:jc w:val="both"/>
        <w:rPr>
          <w:rFonts w:ascii="Arial" w:hAnsi="Arial" w:cs="Arial"/>
        </w:rPr>
      </w:pPr>
    </w:p>
    <w:p w14:paraId="7BA9B7F5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="002205E0">
        <w:rPr>
          <w:rFonts w:ascii="Arial" w:hAnsi="Arial" w:cs="Arial"/>
        </w:rPr>
        <w:t xml:space="preserve">(or Kadi / Naib Kadi) </w:t>
      </w:r>
      <w:r w:rsidRPr="00D33B5A">
        <w:rPr>
          <w:rFonts w:ascii="Arial" w:hAnsi="Arial" w:cs="Arial"/>
        </w:rPr>
        <w:t xml:space="preserve">has the right not to conduct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if those present at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are not in the attendance list submitted earlier to</w:t>
      </w:r>
      <w:r w:rsidR="008D032B">
        <w:rPr>
          <w:rFonts w:ascii="Arial" w:hAnsi="Arial" w:cs="Arial"/>
        </w:rPr>
        <w:t xml:space="preserve"> the</w:t>
      </w:r>
      <w:r w:rsidRPr="00D33B5A">
        <w:rPr>
          <w:rFonts w:ascii="Arial" w:hAnsi="Arial" w:cs="Arial"/>
        </w:rPr>
        <w:t xml:space="preserve">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or if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party has not complied with these safe management measures.</w:t>
      </w:r>
    </w:p>
    <w:p w14:paraId="2F34BF33" w14:textId="77777777" w:rsidR="00C143C5" w:rsidRPr="00D33B5A" w:rsidRDefault="00C143C5" w:rsidP="000A7827">
      <w:pPr>
        <w:jc w:val="both"/>
        <w:rPr>
          <w:rFonts w:ascii="Arial" w:hAnsi="Arial" w:cs="Arial"/>
        </w:rPr>
      </w:pPr>
    </w:p>
    <w:p w14:paraId="7D0437F5" w14:textId="7EE5292F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You must implement all the above measures for any marriage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organised by you at the multi-purpose hall / void deck and other common areas managed by </w:t>
      </w:r>
      <w:proofErr w:type="spellStart"/>
      <w:r w:rsidRPr="00D33B5A">
        <w:rPr>
          <w:rFonts w:ascii="Arial" w:hAnsi="Arial" w:cs="Arial"/>
        </w:rPr>
        <w:t>xxxx</w:t>
      </w:r>
      <w:proofErr w:type="spellEnd"/>
      <w:r w:rsidRPr="00D33B5A">
        <w:rPr>
          <w:rFonts w:ascii="Arial" w:hAnsi="Arial" w:cs="Arial"/>
        </w:rPr>
        <w:t xml:space="preserve"> Town Council.</w:t>
      </w:r>
    </w:p>
    <w:p w14:paraId="25E3ADDD" w14:textId="77777777" w:rsidR="00606DDB" w:rsidRPr="00D33B5A" w:rsidRDefault="00606DDB" w:rsidP="00D33B5A">
      <w:pPr>
        <w:jc w:val="both"/>
        <w:rPr>
          <w:rFonts w:ascii="Arial" w:hAnsi="Arial" w:cs="Arial"/>
          <w:b/>
          <w:bCs/>
        </w:rPr>
      </w:pPr>
    </w:p>
    <w:p w14:paraId="2A91B481" w14:textId="73830FFC" w:rsidR="000B50BD" w:rsidRPr="00D33B5A" w:rsidRDefault="000B50BD" w:rsidP="00D33B5A">
      <w:pPr>
        <w:jc w:val="both"/>
        <w:rPr>
          <w:rFonts w:ascii="Arial" w:hAnsi="Arial" w:cs="Arial"/>
          <w:b/>
          <w:bCs/>
        </w:rPr>
      </w:pPr>
      <w:r w:rsidRPr="00D33B5A">
        <w:rPr>
          <w:rFonts w:ascii="Arial" w:hAnsi="Arial" w:cs="Arial"/>
          <w:b/>
          <w:bCs/>
        </w:rPr>
        <w:t xml:space="preserve">I have read the above Terms and Conditions and agree to abide by </w:t>
      </w:r>
      <w:r w:rsidR="001D0E1A">
        <w:rPr>
          <w:rFonts w:ascii="Arial" w:hAnsi="Arial" w:cs="Arial"/>
          <w:b/>
          <w:bCs/>
        </w:rPr>
        <w:t>them</w:t>
      </w:r>
      <w:r w:rsidRPr="00D33B5A">
        <w:rPr>
          <w:rFonts w:ascii="Arial" w:hAnsi="Arial" w:cs="Arial"/>
          <w:b/>
          <w:bCs/>
        </w:rPr>
        <w:t xml:space="preserve">.  </w:t>
      </w:r>
    </w:p>
    <w:p w14:paraId="32C67BB3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03845CC5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07E7A3C6" w14:textId="77777777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Name of </w:t>
      </w:r>
      <w:r w:rsidR="00CA653E">
        <w:rPr>
          <w:rFonts w:ascii="Arial" w:hAnsi="Arial" w:cs="Arial"/>
        </w:rPr>
        <w:t>A</w:t>
      </w:r>
      <w:r w:rsidRPr="00D33B5A">
        <w:rPr>
          <w:rFonts w:ascii="Arial" w:hAnsi="Arial" w:cs="Arial"/>
        </w:rPr>
        <w:t>pplicant :_______________________</w:t>
      </w:r>
      <w:r w:rsidR="00CA653E">
        <w:rPr>
          <w:rFonts w:ascii="Arial" w:hAnsi="Arial" w:cs="Arial"/>
        </w:rPr>
        <w:t>__________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  <w:t>Signature:_________________</w:t>
      </w:r>
    </w:p>
    <w:p w14:paraId="705208AC" w14:textId="3869E02B" w:rsidR="00DD6CE9" w:rsidRPr="000A7827" w:rsidRDefault="00CA653E" w:rsidP="00D33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33B5A">
        <w:rPr>
          <w:rFonts w:ascii="Arial" w:hAnsi="Arial" w:cs="Arial"/>
        </w:rPr>
        <w:t xml:space="preserve">Name of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</w:t>
      </w:r>
      <w:proofErr w:type="gramStart"/>
      <w:r w:rsidR="002205E0">
        <w:rPr>
          <w:rFonts w:ascii="Arial" w:hAnsi="Arial" w:cs="Arial"/>
        </w:rPr>
        <w:t>)</w:t>
      </w:r>
      <w:r w:rsidR="001E5C6E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>:</w:t>
      </w:r>
      <w:proofErr w:type="gramEnd"/>
      <w:r w:rsidRPr="00D33B5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D33B5A">
        <w:rPr>
          <w:rFonts w:ascii="Arial" w:hAnsi="Arial" w:cs="Arial"/>
        </w:rPr>
        <w:t>_____</w:t>
      </w:r>
      <w:r w:rsidR="001E5C6E">
        <w:rPr>
          <w:rFonts w:ascii="Arial" w:hAnsi="Arial" w:cs="Arial"/>
        </w:rPr>
        <w:t>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</w:r>
    </w:p>
    <w:sectPr w:rsidR="00DD6CE9" w:rsidRPr="000A7827" w:rsidSect="00D33B5A">
      <w:headerReference w:type="defaul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E602" w14:textId="77777777" w:rsidR="00424BDA" w:rsidRDefault="00424BDA" w:rsidP="00A959E7">
      <w:r>
        <w:separator/>
      </w:r>
    </w:p>
  </w:endnote>
  <w:endnote w:type="continuationSeparator" w:id="0">
    <w:p w14:paraId="5646E709" w14:textId="77777777" w:rsidR="00424BDA" w:rsidRDefault="00424BDA" w:rsidP="00A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91EA" w14:textId="77777777" w:rsidR="00424BDA" w:rsidRDefault="00424BDA" w:rsidP="00A959E7">
      <w:r>
        <w:separator/>
      </w:r>
    </w:p>
  </w:footnote>
  <w:footnote w:type="continuationSeparator" w:id="0">
    <w:p w14:paraId="36C3E8EA" w14:textId="77777777" w:rsidR="00424BDA" w:rsidRDefault="00424BDA" w:rsidP="00A9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F992" w14:textId="1890C821" w:rsidR="00BC652E" w:rsidRPr="00BC652E" w:rsidRDefault="00BC652E" w:rsidP="00BC652E">
    <w:pPr>
      <w:pStyle w:val="Header"/>
      <w:jc w:val="right"/>
      <w:rPr>
        <w:rFonts w:ascii="Arial" w:hAnsi="Arial" w:cs="Arial"/>
        <w:i/>
        <w:iCs/>
      </w:rPr>
    </w:pPr>
    <w:r w:rsidRPr="00BC652E">
      <w:rPr>
        <w:rFonts w:ascii="Arial" w:hAnsi="Arial" w:cs="Arial"/>
        <w:i/>
        <w:iCs/>
      </w:rPr>
      <w:t xml:space="preserve">With effect from </w:t>
    </w:r>
    <w:r w:rsidR="000A7827">
      <w:rPr>
        <w:rFonts w:ascii="Arial" w:hAnsi="Arial" w:cs="Arial"/>
        <w:i/>
        <w:iCs/>
      </w:rPr>
      <w:t>22</w:t>
    </w:r>
    <w:r w:rsidR="0088534D">
      <w:rPr>
        <w:rFonts w:ascii="Arial" w:hAnsi="Arial" w:cs="Arial"/>
        <w:i/>
        <w:iCs/>
      </w:rPr>
      <w:t xml:space="preserve"> Nov</w:t>
    </w:r>
    <w:r w:rsidRPr="00BC652E">
      <w:rPr>
        <w:rFonts w:ascii="Arial" w:hAnsi="Arial" w:cs="Arial"/>
        <w:i/>
        <w:iCs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873"/>
    <w:multiLevelType w:val="hybridMultilevel"/>
    <w:tmpl w:val="4EEAE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64CE"/>
    <w:multiLevelType w:val="hybridMultilevel"/>
    <w:tmpl w:val="2D2A0EC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0613"/>
    <w:multiLevelType w:val="multilevel"/>
    <w:tmpl w:val="E83A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7"/>
    <w:rsid w:val="00002A22"/>
    <w:rsid w:val="000057DB"/>
    <w:rsid w:val="00023817"/>
    <w:rsid w:val="00054E1F"/>
    <w:rsid w:val="000932B0"/>
    <w:rsid w:val="000A2CD6"/>
    <w:rsid w:val="000A3326"/>
    <w:rsid w:val="000A7827"/>
    <w:rsid w:val="000B50BD"/>
    <w:rsid w:val="00103133"/>
    <w:rsid w:val="001460D1"/>
    <w:rsid w:val="001674CE"/>
    <w:rsid w:val="001B0334"/>
    <w:rsid w:val="001C260A"/>
    <w:rsid w:val="001D0E1A"/>
    <w:rsid w:val="001E5C6E"/>
    <w:rsid w:val="002205E0"/>
    <w:rsid w:val="00234A94"/>
    <w:rsid w:val="00297CED"/>
    <w:rsid w:val="002C6C78"/>
    <w:rsid w:val="00321B4B"/>
    <w:rsid w:val="0039300F"/>
    <w:rsid w:val="003A6B7A"/>
    <w:rsid w:val="00424BDA"/>
    <w:rsid w:val="00477BE9"/>
    <w:rsid w:val="004B3150"/>
    <w:rsid w:val="0059731D"/>
    <w:rsid w:val="005B211F"/>
    <w:rsid w:val="005B3AE9"/>
    <w:rsid w:val="005E6692"/>
    <w:rsid w:val="00606DDB"/>
    <w:rsid w:val="00630145"/>
    <w:rsid w:val="00686301"/>
    <w:rsid w:val="00687718"/>
    <w:rsid w:val="006949A8"/>
    <w:rsid w:val="006960DE"/>
    <w:rsid w:val="006C607C"/>
    <w:rsid w:val="006F69D4"/>
    <w:rsid w:val="007544BA"/>
    <w:rsid w:val="0075664D"/>
    <w:rsid w:val="00774D6C"/>
    <w:rsid w:val="00776049"/>
    <w:rsid w:val="0078635B"/>
    <w:rsid w:val="007A1546"/>
    <w:rsid w:val="007A6752"/>
    <w:rsid w:val="007C5C73"/>
    <w:rsid w:val="007E1E60"/>
    <w:rsid w:val="008259B3"/>
    <w:rsid w:val="00832966"/>
    <w:rsid w:val="00853371"/>
    <w:rsid w:val="00871AFC"/>
    <w:rsid w:val="00871C6F"/>
    <w:rsid w:val="0088534D"/>
    <w:rsid w:val="008C41D7"/>
    <w:rsid w:val="008D032B"/>
    <w:rsid w:val="00935DE0"/>
    <w:rsid w:val="00A246F0"/>
    <w:rsid w:val="00A957BD"/>
    <w:rsid w:val="00A959E7"/>
    <w:rsid w:val="00AF7E5A"/>
    <w:rsid w:val="00B327F9"/>
    <w:rsid w:val="00B40155"/>
    <w:rsid w:val="00BC652E"/>
    <w:rsid w:val="00C05648"/>
    <w:rsid w:val="00C06F83"/>
    <w:rsid w:val="00C12FB5"/>
    <w:rsid w:val="00C143C5"/>
    <w:rsid w:val="00C40F2B"/>
    <w:rsid w:val="00CA558C"/>
    <w:rsid w:val="00CA653E"/>
    <w:rsid w:val="00CB3C5E"/>
    <w:rsid w:val="00CC4284"/>
    <w:rsid w:val="00CF28E8"/>
    <w:rsid w:val="00D10C93"/>
    <w:rsid w:val="00D33B5A"/>
    <w:rsid w:val="00D758C6"/>
    <w:rsid w:val="00D90266"/>
    <w:rsid w:val="00D96B80"/>
    <w:rsid w:val="00DA743C"/>
    <w:rsid w:val="00DC0F7D"/>
    <w:rsid w:val="00DD6CE9"/>
    <w:rsid w:val="00E1277B"/>
    <w:rsid w:val="00E32E17"/>
    <w:rsid w:val="00EA2949"/>
    <w:rsid w:val="00ED7BD3"/>
    <w:rsid w:val="00F56BE8"/>
    <w:rsid w:val="00F65925"/>
    <w:rsid w:val="00F91F67"/>
    <w:rsid w:val="00F97602"/>
    <w:rsid w:val="00FA2815"/>
    <w:rsid w:val="00FB5791"/>
    <w:rsid w:val="00FD21D8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AF08"/>
  <w15:chartTrackingRefBased/>
  <w15:docId w15:val="{2CDFD815-4162-47D8-AB42-A76F760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BD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US List Char,Noise heading Char,Credits Char,Text Char,Cell bullets Char,alphabet listing Char,Number abc Char,a List Paragraph Char,Rec para Char,List Paragraph1 Char,En tête 1 Char,Normal 1 Char,MICA-List Char,L1 Char,L Char"/>
    <w:basedOn w:val="DefaultParagraphFont"/>
    <w:link w:val="ListParagraph"/>
    <w:uiPriority w:val="34"/>
    <w:qFormat/>
    <w:locked/>
    <w:rsid w:val="000B50BD"/>
  </w:style>
  <w:style w:type="paragraph" w:styleId="ListParagraph">
    <w:name w:val="List Paragraph"/>
    <w:aliases w:val="RUS List,Noise heading,Credits,Text,Cell bullets,alphabet listing,Number abc,a List Paragraph,Rec para,List Paragraph1,En tête 1,Normal 1,MICA-List,Colorful List - Accent 11,123 List Paragraph,L1,Recommendation,List Paragraph11,L,Dot pt"/>
    <w:basedOn w:val="Normal"/>
    <w:link w:val="ListParagraphChar"/>
    <w:uiPriority w:val="34"/>
    <w:qFormat/>
    <w:rsid w:val="000B50BD"/>
    <w:pPr>
      <w:ind w:left="72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E6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2E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2E"/>
    <w:rPr>
      <w:rFonts w:ascii="Calibri" w:eastAsia="DengXi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1A"/>
    <w:rPr>
      <w:rFonts w:ascii="Segoe UI" w:eastAsia="DengXi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4D"/>
    <w:rPr>
      <w:rFonts w:ascii="Calibri" w:eastAsia="DengXi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4D"/>
    <w:rPr>
      <w:rFonts w:ascii="Calibri" w:eastAsia="DengXi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.gov.sg/p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usiness.gov.sg/covid-faqs/for-sector-specific-queries/marriage-solemnizations-and-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E828-94F1-4EA8-8C75-68F2ACA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Katijah KASSIM (HDB)</dc:creator>
  <cp:keywords/>
  <dc:description/>
  <cp:lastModifiedBy>Weibin TOH (MND)</cp:lastModifiedBy>
  <cp:revision>17</cp:revision>
  <dcterms:created xsi:type="dcterms:W3CDTF">2021-06-11T01:38:00Z</dcterms:created>
  <dcterms:modified xsi:type="dcterms:W3CDTF">2021-11-20T01:11:00Z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2021-09-23T15:30:37Z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4cc326da-2862-4cbe-8770-c35c59e41360</vt:lpwstr>
  </property>
  <property fmtid="{D5CDD505-2E9C-101B-9397-08002B2CF9AE}" pid="8" name="MSIP_Label_4f288355-fb4c-44cd-b9ca-40cfc2aee5f8_ContentBits">
    <vt:lpwstr>0</vt:lpwstr>
  </property>
</Properties>
</file>