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2E5" w14:textId="77777777" w:rsidR="0070095B" w:rsidRDefault="007C26A8">
      <w:pPr>
        <w:spacing w:line="259" w:lineRule="auto"/>
        <w:ind w:left="0" w:firstLine="0"/>
        <w:jc w:val="right"/>
      </w:pPr>
      <w:r>
        <w:rPr>
          <w:i/>
        </w:rPr>
        <w:t xml:space="preserve"> </w:t>
      </w:r>
    </w:p>
    <w:p w14:paraId="32C4D076" w14:textId="77777777" w:rsidR="0070095B" w:rsidRDefault="007C26A8">
      <w:pPr>
        <w:spacing w:line="259" w:lineRule="auto"/>
        <w:ind w:left="0" w:firstLine="0"/>
        <w:jc w:val="right"/>
      </w:pPr>
      <w:r>
        <w:rPr>
          <w:i/>
        </w:rPr>
        <w:t xml:space="preserve"> </w:t>
      </w:r>
    </w:p>
    <w:p w14:paraId="437E0D78" w14:textId="77777777" w:rsidR="0070095B" w:rsidRDefault="007C26A8">
      <w:pPr>
        <w:spacing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50972A8" wp14:editId="26804976">
            <wp:extent cx="1304925" cy="1181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14:paraId="55D77CD3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6DC8863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1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6327"/>
      </w:tblGrid>
      <w:tr w:rsidR="0070095B" w14:paraId="47588C9B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0B9" w14:textId="77777777" w:rsidR="0070095B" w:rsidRDefault="007C26A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Type of event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C1D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0095B" w14:paraId="00AF6096" w14:textId="77777777">
        <w:trPr>
          <w:trHeight w:val="4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AC1" w14:textId="77777777" w:rsidR="0070095B" w:rsidRDefault="007C26A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Venue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BCCA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0095B" w14:paraId="1D056A63" w14:textId="77777777">
        <w:trPr>
          <w:trHeight w:val="40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DBE" w14:textId="77777777" w:rsidR="0070095B" w:rsidRDefault="007C26A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Date / time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527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0095B" w14:paraId="17C929FB" w14:textId="77777777">
        <w:trPr>
          <w:trHeight w:val="56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D0C" w14:textId="77777777" w:rsidR="0070095B" w:rsidRDefault="007C26A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Maximum number of pax at any one time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4154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0095B" w14:paraId="7FB0ADB9" w14:textId="77777777">
        <w:trPr>
          <w:trHeight w:val="8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C68" w14:textId="77777777" w:rsidR="0070095B" w:rsidRDefault="007C26A8">
            <w:pPr>
              <w:spacing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Event involves consumption of food and/or beverages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1A6D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Yes / No </w:t>
            </w:r>
          </w:p>
        </w:tc>
      </w:tr>
    </w:tbl>
    <w:p w14:paraId="38058227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65ED408" w14:textId="77777777" w:rsidR="0070095B" w:rsidRDefault="007C26A8">
      <w:pPr>
        <w:spacing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3EF903C8" w14:textId="77777777" w:rsidR="0070095B" w:rsidRDefault="007C26A8">
      <w:pPr>
        <w:spacing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7212F76E" w14:textId="77777777" w:rsidR="0070095B" w:rsidRDefault="007C26A8">
      <w:pPr>
        <w:spacing w:line="259" w:lineRule="auto"/>
        <w:ind w:left="0" w:right="61" w:firstLine="0"/>
        <w:jc w:val="center"/>
      </w:pPr>
      <w:r>
        <w:rPr>
          <w:b/>
          <w:u w:val="single" w:color="000000"/>
        </w:rPr>
        <w:t xml:space="preserve">Safe Management Measures for </w:t>
      </w:r>
      <w:r>
        <w:rPr>
          <w:b/>
          <w:u w:val="single" w:color="000000"/>
        </w:rPr>
        <w:t>Events at the HDB Common Areas</w:t>
      </w:r>
      <w:r>
        <w:rPr>
          <w:b/>
        </w:rPr>
        <w:t xml:space="preserve"> </w:t>
      </w:r>
    </w:p>
    <w:p w14:paraId="5CAB26C1" w14:textId="77777777" w:rsidR="0070095B" w:rsidRDefault="007C26A8">
      <w:pPr>
        <w:spacing w:after="98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2CFA9441" w14:textId="77777777" w:rsidR="0070095B" w:rsidRDefault="007C26A8">
      <w:pPr>
        <w:spacing w:after="110"/>
        <w:ind w:left="-15" w:right="44" w:firstLine="0"/>
      </w:pPr>
      <w:r>
        <w:t xml:space="preserve">The organiser must ensure that the following Safe Management Measures are implemented: </w:t>
      </w:r>
    </w:p>
    <w:p w14:paraId="241648CC" w14:textId="77777777" w:rsidR="0070095B" w:rsidRDefault="007C26A8">
      <w:pPr>
        <w:spacing w:line="259" w:lineRule="auto"/>
        <w:ind w:left="0" w:firstLine="0"/>
        <w:jc w:val="left"/>
      </w:pPr>
      <w:r>
        <w:t xml:space="preserve"> </w:t>
      </w:r>
    </w:p>
    <w:p w14:paraId="05F38305" w14:textId="77777777" w:rsidR="0070095B" w:rsidRDefault="007C26A8">
      <w:pPr>
        <w:numPr>
          <w:ilvl w:val="0"/>
          <w:numId w:val="1"/>
        </w:numPr>
        <w:ind w:right="44" w:hanging="360"/>
      </w:pPr>
      <w:r>
        <w:t xml:space="preserve">Mask-wearing is required for indoor settings and is optional in outdoor settings. If tentages are set up such that the outdoor area </w:t>
      </w:r>
      <w:r>
        <w:t xml:space="preserve">becomes substantially enclosed, it will be considered as an indoor setting. Participants are encouraged to wear their masks even when outdoors to protect themselves and others, especially in crowded areas. </w:t>
      </w:r>
    </w:p>
    <w:p w14:paraId="69F6002D" w14:textId="77777777" w:rsidR="0070095B" w:rsidRDefault="007C26A8">
      <w:pPr>
        <w:spacing w:line="259" w:lineRule="auto"/>
        <w:ind w:left="360" w:firstLine="0"/>
        <w:jc w:val="left"/>
      </w:pPr>
      <w:r>
        <w:t xml:space="preserve"> </w:t>
      </w:r>
    </w:p>
    <w:p w14:paraId="1D71A261" w14:textId="77777777" w:rsidR="0070095B" w:rsidRDefault="007C26A8">
      <w:pPr>
        <w:numPr>
          <w:ilvl w:val="0"/>
          <w:numId w:val="1"/>
        </w:numPr>
        <w:ind w:right="44" w:hanging="360"/>
      </w:pPr>
      <w:r>
        <w:t>For events (except funeral events) that may exc</w:t>
      </w:r>
      <w:r>
        <w:t xml:space="preserve">eed 500 participants at any one time, Vaccination-differentiated SMM (VDS) checks are required. Where such events are held in open venues, event organisers should set boundaries to conduct checks.  Please refer to </w:t>
      </w:r>
      <w:hyperlink r:id="rId6">
        <w:r>
          <w:rPr>
            <w:color w:val="0563C1"/>
            <w:u w:val="single" w:color="0563C1"/>
          </w:rPr>
          <w:t>https://go.gov.sg/vdsmminfo</w:t>
        </w:r>
      </w:hyperlink>
      <w:hyperlink r:id="rId7">
        <w:r>
          <w:t xml:space="preserve"> </w:t>
        </w:r>
      </w:hyperlink>
      <w:r>
        <w:t xml:space="preserve">for more details on the requirements. </w:t>
      </w:r>
    </w:p>
    <w:p w14:paraId="2B6F2986" w14:textId="77777777" w:rsidR="0070095B" w:rsidRDefault="007C26A8">
      <w:pPr>
        <w:spacing w:line="259" w:lineRule="auto"/>
        <w:ind w:left="720" w:firstLine="0"/>
        <w:jc w:val="left"/>
      </w:pPr>
      <w:r>
        <w:t xml:space="preserve"> </w:t>
      </w:r>
    </w:p>
    <w:p w14:paraId="6298BBB1" w14:textId="77777777" w:rsidR="0070095B" w:rsidRDefault="007C26A8">
      <w:pPr>
        <w:numPr>
          <w:ilvl w:val="0"/>
          <w:numId w:val="1"/>
        </w:numPr>
        <w:spacing w:after="112"/>
        <w:ind w:right="44" w:hanging="360"/>
      </w:pPr>
      <w:r>
        <w:t xml:space="preserve">The event must comply with the prevailing Safe Management Measures </w:t>
      </w:r>
      <w:r>
        <w:rPr>
          <w:u w:val="single" w:color="000000"/>
        </w:rPr>
        <w:t>at the point of the</w:t>
      </w:r>
      <w:r>
        <w:t xml:space="preserve"> </w:t>
      </w:r>
      <w:r>
        <w:rPr>
          <w:u w:val="single" w:color="000000"/>
        </w:rPr>
        <w:t>event</w:t>
      </w:r>
      <w:r>
        <w:t xml:space="preserve">. Please visit </w:t>
      </w:r>
      <w:hyperlink r:id="rId8">
        <w:r>
          <w:rPr>
            <w:color w:val="0563C1"/>
            <w:u w:val="single" w:color="0563C1"/>
          </w:rPr>
          <w:t>https://www.gobusiness.gov.sg/safemanagement/sector/</w:t>
        </w:r>
      </w:hyperlink>
      <w:hyperlink r:id="rId9">
        <w:r>
          <w:t xml:space="preserve"> </w:t>
        </w:r>
      </w:hyperlink>
      <w:r>
        <w:t>for the applicable Safe Management Measures for the specific event (e.g. ES</w:t>
      </w:r>
      <w:r>
        <w:t xml:space="preserve">G’s advisory for retail events, MCCY’s advisory for religious gatherings, NAC’s advisory for live performances). The prevailing Safe Management Measures will supersede any of the guidelines above.  </w:t>
      </w:r>
    </w:p>
    <w:p w14:paraId="1865501E" w14:textId="77777777" w:rsidR="0070095B" w:rsidRDefault="007C26A8">
      <w:pPr>
        <w:spacing w:after="1615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52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452"/>
      </w:tblGrid>
      <w:tr w:rsidR="0070095B" w14:paraId="0B87F9F2" w14:textId="77777777">
        <w:trPr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BF4813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14"/>
                <w:u w:val="single" w:color="000000"/>
              </w:rPr>
              <w:t>Offices: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14:paraId="223CA4B8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</w:tr>
      <w:tr w:rsidR="0070095B" w14:paraId="2A37C15B" w14:textId="77777777">
        <w:trPr>
          <w:trHeight w:val="16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A8C6DE3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Main Office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14:paraId="78608769" w14:textId="77777777" w:rsidR="0070095B" w:rsidRDefault="007C26A8">
            <w:pPr>
              <w:tabs>
                <w:tab w:val="center" w:pos="5790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Block 504C Canberra Link #01-63 Singapore 730676 </w:t>
            </w:r>
            <w:r>
              <w:rPr>
                <w:sz w:val="14"/>
              </w:rPr>
              <w:tab/>
              <w:t xml:space="preserve">Tel: 6368 3100 Fax: 6368 2271 </w:t>
            </w:r>
          </w:p>
        </w:tc>
      </w:tr>
      <w:tr w:rsidR="0070095B" w14:paraId="69BBE00A" w14:textId="77777777">
        <w:trPr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8017D6D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Collection Centre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14:paraId="2C358F5F" w14:textId="77777777" w:rsidR="0070095B" w:rsidRDefault="007C26A8">
            <w:pPr>
              <w:tabs>
                <w:tab w:val="center" w:pos="5319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Block 676 Woodlands Drive 71 #06-04, Kampung Admiralty Singapore </w:t>
            </w:r>
            <w:r>
              <w:rPr>
                <w:sz w:val="14"/>
              </w:rPr>
              <w:tab/>
            </w:r>
            <w:r>
              <w:rPr>
                <w:sz w:val="14"/>
                <w:u w:val="single" w:color="000000"/>
              </w:rPr>
              <w:t>Finance Section</w:t>
            </w:r>
            <w:r>
              <w:rPr>
                <w:sz w:val="14"/>
              </w:rPr>
              <w:t xml:space="preserve">                                          </w:t>
            </w:r>
          </w:p>
          <w:p w14:paraId="1DCA0203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730676                                                                                                              </w:t>
            </w:r>
          </w:p>
        </w:tc>
      </w:tr>
      <w:tr w:rsidR="0070095B" w14:paraId="7AB6B502" w14:textId="77777777">
        <w:trPr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78ECD40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Website Address </w:t>
            </w:r>
          </w:p>
        </w:tc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</w:tcPr>
          <w:p w14:paraId="6C65067C" w14:textId="77777777" w:rsidR="0070095B" w:rsidRDefault="007C26A8">
            <w:pPr>
              <w:tabs>
                <w:tab w:val="center" w:pos="5673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www.sbtc.org.sg               Email: Feedback@sbtc.org.sg </w:t>
            </w:r>
            <w:r>
              <w:rPr>
                <w:sz w:val="14"/>
              </w:rPr>
              <w:tab/>
              <w:t>Tel: 6368 7094 / 63</w:t>
            </w:r>
            <w:r>
              <w:rPr>
                <w:sz w:val="14"/>
              </w:rPr>
              <w:t xml:space="preserve">68 7116 </w:t>
            </w:r>
          </w:p>
        </w:tc>
      </w:tr>
    </w:tbl>
    <w:p w14:paraId="4E4B1891" w14:textId="77777777" w:rsidR="0070095B" w:rsidRDefault="007C26A8">
      <w:pPr>
        <w:spacing w:line="259" w:lineRule="auto"/>
        <w:ind w:left="0" w:right="60" w:firstLine="0"/>
        <w:jc w:val="right"/>
      </w:pPr>
      <w:r>
        <w:rPr>
          <w:i/>
          <w:sz w:val="14"/>
        </w:rPr>
        <w:t xml:space="preserve">                                                                   </w:t>
      </w:r>
    </w:p>
    <w:p w14:paraId="31FA62D8" w14:textId="3ECECC27" w:rsidR="0070095B" w:rsidRDefault="007C26A8">
      <w:pPr>
        <w:spacing w:line="259" w:lineRule="auto"/>
        <w:ind w:left="10" w:right="898" w:hanging="10"/>
        <w:jc w:val="right"/>
      </w:pPr>
      <w:r>
        <w:rPr>
          <w:i/>
          <w:sz w:val="14"/>
        </w:rPr>
        <w:lastRenderedPageBreak/>
        <w:t xml:space="preserve">With effect from 4 May </w:t>
      </w:r>
      <w:proofErr w:type="gramStart"/>
      <w:r>
        <w:rPr>
          <w:i/>
          <w:sz w:val="14"/>
        </w:rPr>
        <w:t>2022 )</w:t>
      </w:r>
      <w:proofErr w:type="gramEnd"/>
    </w:p>
    <w:p w14:paraId="6DAECF15" w14:textId="77777777" w:rsidR="0070095B" w:rsidRDefault="007C26A8">
      <w:pPr>
        <w:spacing w:after="65" w:line="259" w:lineRule="auto"/>
        <w:ind w:left="3801" w:firstLine="0"/>
        <w:jc w:val="center"/>
      </w:pPr>
      <w:r>
        <w:rPr>
          <w:sz w:val="14"/>
        </w:rPr>
        <w:t xml:space="preserve"> </w:t>
      </w:r>
    </w:p>
    <w:p w14:paraId="664B57EE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37936AD" w14:textId="77777777" w:rsidR="0070095B" w:rsidRDefault="007C26A8">
      <w:pPr>
        <w:spacing w:line="259" w:lineRule="auto"/>
        <w:ind w:left="0" w:firstLine="0"/>
        <w:jc w:val="right"/>
      </w:pPr>
      <w:r>
        <w:rPr>
          <w:i/>
        </w:rPr>
        <w:t xml:space="preserve"> </w:t>
      </w:r>
    </w:p>
    <w:p w14:paraId="0C33764C" w14:textId="77777777" w:rsidR="0070095B" w:rsidRDefault="007C26A8">
      <w:pPr>
        <w:spacing w:line="259" w:lineRule="auto"/>
        <w:ind w:left="0" w:firstLine="0"/>
        <w:jc w:val="right"/>
      </w:pPr>
      <w:r>
        <w:rPr>
          <w:i/>
        </w:rPr>
        <w:t xml:space="preserve"> </w:t>
      </w:r>
    </w:p>
    <w:p w14:paraId="2D4E075E" w14:textId="77777777" w:rsidR="0070095B" w:rsidRDefault="007C26A8">
      <w:pPr>
        <w:spacing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28EF0B6" wp14:editId="60B53C79">
            <wp:extent cx="1304925" cy="1181100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14:paraId="257D7F1C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A822678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50" w:type="dxa"/>
        <w:tblInd w:w="5" w:type="dxa"/>
        <w:tblCellMar>
          <w:top w:w="1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8"/>
        <w:gridCol w:w="1500"/>
        <w:gridCol w:w="7420"/>
        <w:gridCol w:w="32"/>
      </w:tblGrid>
      <w:tr w:rsidR="0070095B" w14:paraId="2C371D03" w14:textId="77777777" w:rsidTr="002024ED">
        <w:trPr>
          <w:gridAfter w:val="1"/>
          <w:wAfter w:w="32" w:type="dxa"/>
          <w:trHeight w:val="6047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681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For Organiser</w:t>
            </w:r>
            <w:r>
              <w:rPr>
                <w:b/>
              </w:rPr>
              <w:t xml:space="preserve"> </w:t>
            </w:r>
          </w:p>
          <w:p w14:paraId="09A285B3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AEFC78B" w14:textId="77777777" w:rsidR="0070095B" w:rsidRDefault="007C26A8">
            <w:pPr>
              <w:spacing w:after="1" w:line="239" w:lineRule="auto"/>
              <w:ind w:left="0" w:right="61" w:firstLine="0"/>
            </w:pPr>
            <w:r>
              <w:t>I have read the above requirements and agree to abide by them. I am aware and acknowledge that a breach of any of the requirements may be an offence under the Covid19 (Temporary Measures) Act 2020, the Infectious Diseases Act 1976 or the relevant subsidiar</w:t>
            </w:r>
            <w:r>
              <w:t xml:space="preserve">y legislations. Such offences may be punishable with a fine and/or imprisonment. </w:t>
            </w:r>
          </w:p>
          <w:p w14:paraId="1BC6FD16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14:paraId="3BE7E373" w14:textId="77777777" w:rsidR="0070095B" w:rsidRDefault="007C26A8">
            <w:pPr>
              <w:spacing w:line="240" w:lineRule="auto"/>
              <w:ind w:left="0" w:firstLine="0"/>
            </w:pPr>
            <w:r>
              <w:t xml:space="preserve">I am aware that the Town Council reserves the right to terminate the event permit if any of the above requirements are breached, and that no notice period will be given. </w:t>
            </w:r>
          </w:p>
          <w:p w14:paraId="4A0D7DEE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tbl>
            <w:tblPr>
              <w:tblStyle w:val="TableGrid"/>
              <w:tblW w:w="8793" w:type="dxa"/>
              <w:tblInd w:w="5" w:type="dxa"/>
              <w:tblCellMar>
                <w:top w:w="11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01"/>
              <w:gridCol w:w="5792"/>
            </w:tblGrid>
            <w:tr w:rsidR="0070095B" w14:paraId="261902F3" w14:textId="77777777">
              <w:trPr>
                <w:trHeight w:val="406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4F46C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Name of Organiser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1885D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0095B" w14:paraId="2F7B48C4" w14:textId="77777777">
              <w:trPr>
                <w:trHeight w:val="816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2E05D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Address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60DF1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54419095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725484E5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0095B" w14:paraId="147597B3" w14:textId="77777777">
              <w:trPr>
                <w:trHeight w:val="408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35F8C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Contact Number 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953741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0095B" w14:paraId="5ABB4F1A" w14:textId="77777777">
              <w:trPr>
                <w:trHeight w:val="516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974C2" w14:textId="77777777" w:rsidR="0070095B" w:rsidRDefault="007C26A8">
                  <w:pPr>
                    <w:spacing w:after="16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Affiliated Entity </w:t>
                  </w:r>
                  <w:r>
                    <w:t xml:space="preserve">(if any) </w:t>
                  </w:r>
                </w:p>
                <w:p w14:paraId="6311224C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proofErr w:type="gramStart"/>
                  <w:r>
                    <w:rPr>
                      <w:i/>
                    </w:rPr>
                    <w:t>e.g.</w:t>
                  </w:r>
                  <w:proofErr w:type="gramEnd"/>
                  <w:r>
                    <w:rPr>
                      <w:i/>
                    </w:rPr>
                    <w:t xml:space="preserve"> Merchants’ Association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5DA623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0095B" w14:paraId="2AB11CE9" w14:textId="77777777">
              <w:trPr>
                <w:trHeight w:val="406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66FBC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Date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97096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  <w:tr w:rsidR="0070095B" w14:paraId="3EDA7BC5" w14:textId="77777777">
              <w:trPr>
                <w:trHeight w:val="670"/>
              </w:trPr>
              <w:tc>
                <w:tcPr>
                  <w:tcW w:w="3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AED821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Signature </w:t>
                  </w:r>
                </w:p>
              </w:tc>
              <w:tc>
                <w:tcPr>
                  <w:tcW w:w="5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660C0" w14:textId="77777777" w:rsidR="0070095B" w:rsidRDefault="007C26A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</w:tr>
          </w:tbl>
          <w:p w14:paraId="5ECAFC1F" w14:textId="77777777" w:rsidR="0070095B" w:rsidRDefault="0070095B">
            <w:pPr>
              <w:spacing w:after="160" w:line="259" w:lineRule="auto"/>
              <w:ind w:left="0" w:firstLine="0"/>
              <w:jc w:val="left"/>
            </w:pPr>
          </w:p>
        </w:tc>
      </w:tr>
      <w:tr w:rsidR="0070095B" w14:paraId="6F24E630" w14:textId="77777777" w:rsidTr="002024ED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98" w:type="dxa"/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C2AE44B" w14:textId="77777777" w:rsidR="002024ED" w:rsidRDefault="007C26A8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D536926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419AF1BA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3C000426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4E63D8A1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5DEE644B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62633ADA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06D8E5DF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31B0E910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29323523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10C69CD1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37C02261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7FD20F25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51402BD0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42383DC1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33DDEC07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228760A2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26B12D71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21FD8566" w14:textId="77777777" w:rsidR="002024ED" w:rsidRDefault="002024ED">
            <w:pPr>
              <w:spacing w:line="259" w:lineRule="auto"/>
              <w:ind w:left="0" w:firstLine="0"/>
              <w:jc w:val="left"/>
              <w:rPr>
                <w:rFonts w:ascii="Calibri" w:eastAsia="Calibri" w:hAnsi="Calibri" w:cs="Calibri"/>
                <w:b/>
                <w:sz w:val="14"/>
                <w:u w:val="single" w:color="000000"/>
              </w:rPr>
            </w:pPr>
          </w:p>
          <w:p w14:paraId="6E615227" w14:textId="3EA1380A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b/>
                <w:sz w:val="14"/>
                <w:u w:val="single" w:color="000000"/>
              </w:rPr>
              <w:t>Offices: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9A392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</w:tr>
      <w:tr w:rsidR="0070095B" w14:paraId="44D59D2E" w14:textId="77777777" w:rsidTr="002024ED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98" w:type="dxa"/>
          <w:trHeight w:val="161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59FAA95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Main Office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0CBE" w14:textId="77777777" w:rsidR="0070095B" w:rsidRDefault="007C26A8">
            <w:pPr>
              <w:tabs>
                <w:tab w:val="center" w:pos="5790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Block 504C Canberra Link #01-63 Singapore 730676 </w:t>
            </w:r>
            <w:r>
              <w:rPr>
                <w:sz w:val="14"/>
              </w:rPr>
              <w:tab/>
              <w:t xml:space="preserve">Tel: 6368 3100 Fax: 6368 2271 </w:t>
            </w:r>
          </w:p>
        </w:tc>
      </w:tr>
      <w:tr w:rsidR="0070095B" w14:paraId="31FC710B" w14:textId="77777777" w:rsidTr="002024ED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98" w:type="dxa"/>
          <w:trHeight w:val="324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1FBC47A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Collection Centre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D6332" w14:textId="77777777" w:rsidR="0070095B" w:rsidRDefault="007C26A8">
            <w:pPr>
              <w:tabs>
                <w:tab w:val="center" w:pos="5319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Block 676 Woodlands Drive 71 #06-04, Kampung Admiralty Singapore </w:t>
            </w:r>
            <w:r>
              <w:rPr>
                <w:sz w:val="14"/>
              </w:rPr>
              <w:tab/>
            </w:r>
            <w:r>
              <w:rPr>
                <w:sz w:val="14"/>
                <w:u w:val="single" w:color="000000"/>
              </w:rPr>
              <w:t>Finance Section</w:t>
            </w:r>
            <w:r>
              <w:rPr>
                <w:sz w:val="14"/>
              </w:rPr>
              <w:t xml:space="preserve">                                          </w:t>
            </w:r>
          </w:p>
          <w:p w14:paraId="10C35E11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730676                                                                                                              </w:t>
            </w:r>
          </w:p>
        </w:tc>
      </w:tr>
      <w:tr w:rsidR="0070095B" w14:paraId="117A4EAF" w14:textId="77777777" w:rsidTr="002024ED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wBefore w:w="98" w:type="dxa"/>
          <w:trHeight w:val="15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C8975AF" w14:textId="77777777" w:rsidR="0070095B" w:rsidRDefault="007C26A8">
            <w:pPr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Website Address 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48761" w14:textId="77777777" w:rsidR="0070095B" w:rsidRDefault="007C26A8">
            <w:pPr>
              <w:tabs>
                <w:tab w:val="center" w:pos="5673"/>
              </w:tabs>
              <w:spacing w:line="259" w:lineRule="auto"/>
              <w:ind w:left="0" w:firstLine="0"/>
              <w:jc w:val="left"/>
            </w:pPr>
            <w:r>
              <w:rPr>
                <w:sz w:val="14"/>
              </w:rPr>
              <w:t xml:space="preserve">www.sbtc.org.sg               Email: Feedback@sbtc.org.sg </w:t>
            </w:r>
            <w:r>
              <w:rPr>
                <w:sz w:val="14"/>
              </w:rPr>
              <w:tab/>
              <w:t xml:space="preserve">Tel: 6368 7094 / 6368 7116 </w:t>
            </w:r>
          </w:p>
        </w:tc>
      </w:tr>
    </w:tbl>
    <w:p w14:paraId="1C295D21" w14:textId="77777777" w:rsidR="0070095B" w:rsidRDefault="007C26A8">
      <w:pPr>
        <w:spacing w:line="259" w:lineRule="auto"/>
        <w:ind w:left="0" w:right="60" w:firstLine="0"/>
        <w:jc w:val="right"/>
      </w:pPr>
      <w:r>
        <w:rPr>
          <w:i/>
          <w:sz w:val="14"/>
        </w:rPr>
        <w:t xml:space="preserve">                                                                   </w:t>
      </w:r>
    </w:p>
    <w:p w14:paraId="19DEF92F" w14:textId="5C36D679" w:rsidR="0070095B" w:rsidRDefault="0070095B">
      <w:pPr>
        <w:spacing w:after="65" w:line="259" w:lineRule="auto"/>
        <w:ind w:left="3801" w:firstLine="0"/>
        <w:jc w:val="center"/>
      </w:pPr>
    </w:p>
    <w:p w14:paraId="1A0A37C0" w14:textId="77777777" w:rsidR="0070095B" w:rsidRDefault="007C26A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70095B">
      <w:pgSz w:w="11906" w:h="16838"/>
      <w:pgMar w:top="715" w:right="1377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564"/>
    <w:multiLevelType w:val="hybridMultilevel"/>
    <w:tmpl w:val="E6668104"/>
    <w:lvl w:ilvl="0" w:tplc="1F9624B4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A71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6BA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A7C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A7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A3A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4ED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41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04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799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5B"/>
    <w:rsid w:val="002024ED"/>
    <w:rsid w:val="0070095B"/>
    <w:rsid w:val="007C26A8"/>
    <w:rsid w:val="00C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A9AB"/>
  <w15:docId w15:val="{E14BBB3E-BD98-47B2-8791-CB0506E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gov.sg/vdsmm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gov.sg/vdsmm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usiness.gov.sg/safemanagement/s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Weibin TOH (MND)</dc:creator>
  <cp:keywords/>
  <cp:lastModifiedBy>Wong</cp:lastModifiedBy>
  <cp:revision>4</cp:revision>
  <dcterms:created xsi:type="dcterms:W3CDTF">2022-07-06T07:59:00Z</dcterms:created>
  <dcterms:modified xsi:type="dcterms:W3CDTF">2022-07-06T08:01:00Z</dcterms:modified>
</cp:coreProperties>
</file>